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36" w:rsidRPr="00902B36" w:rsidRDefault="00902B36" w:rsidP="00902B36">
      <w:pPr>
        <w:pStyle w:val="1"/>
        <w:rPr>
          <w:rFonts w:ascii="仿宋" w:eastAsia="仿宋" w:hAnsi="仿宋"/>
          <w:color w:val="000000" w:themeColor="text1"/>
          <w:sz w:val="36"/>
          <w:szCs w:val="36"/>
        </w:rPr>
      </w:pPr>
      <w:bookmarkStart w:id="0" w:name="_Toc3094"/>
      <w:bookmarkStart w:id="1" w:name="_Toc441661230"/>
      <w:bookmarkStart w:id="2" w:name="_Toc439975901"/>
      <w:bookmarkStart w:id="3" w:name="_Toc13366"/>
      <w:bookmarkStart w:id="4" w:name="_Toc447280914"/>
      <w:r w:rsidRPr="00902B36">
        <w:rPr>
          <w:rFonts w:ascii="仿宋" w:eastAsia="仿宋" w:hAnsi="仿宋" w:hint="eastAsia"/>
          <w:color w:val="000000" w:themeColor="text1"/>
          <w:sz w:val="36"/>
          <w:szCs w:val="36"/>
        </w:rPr>
        <w:t>附录一：记分规则</w:t>
      </w:r>
      <w:bookmarkEnd w:id="0"/>
      <w:bookmarkEnd w:id="1"/>
      <w:bookmarkEnd w:id="2"/>
      <w:bookmarkEnd w:id="3"/>
      <w:bookmarkEnd w:id="4"/>
    </w:p>
    <w:p w:rsidR="00902B36" w:rsidRPr="0096317F" w:rsidRDefault="00902B36" w:rsidP="00902B36">
      <w:pPr>
        <w:pStyle w:val="2"/>
        <w:spacing w:before="160" w:after="16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bookmarkStart w:id="5" w:name="_Toc439975902"/>
      <w:bookmarkStart w:id="6" w:name="_Toc447280915"/>
      <w:bookmarkStart w:id="7" w:name="_Toc441661231"/>
      <w:bookmarkStart w:id="8" w:name="_Toc583"/>
      <w:bookmarkStart w:id="9" w:name="_Toc4165"/>
      <w:r w:rsidRPr="0096317F">
        <w:rPr>
          <w:rFonts w:ascii="仿宋" w:eastAsia="仿宋" w:hAnsi="仿宋" w:hint="eastAsia"/>
          <w:b w:val="0"/>
          <w:color w:val="000000" w:themeColor="text1"/>
          <w:sz w:val="28"/>
          <w:szCs w:val="28"/>
        </w:rPr>
        <w:t>一、</w:t>
      </w:r>
      <w:bookmarkEnd w:id="5"/>
      <w:bookmarkEnd w:id="6"/>
      <w:bookmarkEnd w:id="7"/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得分计算</w:t>
      </w:r>
      <w:bookmarkEnd w:id="8"/>
      <w:bookmarkEnd w:id="9"/>
    </w:p>
    <w:p w:rsidR="00902B36" w:rsidRPr="0096317F" w:rsidRDefault="00902B36" w:rsidP="00902B36">
      <w:pPr>
        <w:pStyle w:val="10"/>
        <w:spacing w:line="30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一副牌打完后，双方的得分按照如下方法计算：</w:t>
      </w:r>
    </w:p>
    <w:p w:rsidR="00902B36" w:rsidRPr="0096317F" w:rsidRDefault="00902B36" w:rsidP="00902B36">
      <w:pPr>
        <w:pStyle w:val="10"/>
        <w:spacing w:line="30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防守人的得分为庄家所叫分值×胜负系数×加倍系数。</w:t>
      </w:r>
    </w:p>
    <w:p w:rsidR="00902B36" w:rsidRPr="0096317F" w:rsidRDefault="00902B36" w:rsidP="00902B36">
      <w:pPr>
        <w:pStyle w:val="10"/>
        <w:spacing w:line="30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庄家得分为两名防守人得分之和的相反数。</w:t>
      </w:r>
    </w:p>
    <w:p w:rsidR="00902B36" w:rsidRPr="0096317F" w:rsidRDefault="00902B36" w:rsidP="00902B36">
      <w:pPr>
        <w:pStyle w:val="2"/>
        <w:spacing w:before="160" w:after="160"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bookmarkStart w:id="10" w:name="_Toc20138"/>
      <w:bookmarkStart w:id="11" w:name="_Toc9854"/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二、各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系数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计算规则</w:t>
      </w:r>
      <w:bookmarkEnd w:id="10"/>
      <w:bookmarkEnd w:id="11"/>
    </w:p>
    <w:p w:rsidR="00902B36" w:rsidRPr="0096317F" w:rsidRDefault="00902B36" w:rsidP="000744B7">
      <w:pPr>
        <w:pStyle w:val="10"/>
        <w:spacing w:line="300" w:lineRule="auto"/>
        <w:ind w:firstLineChars="202" w:firstLine="56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1、胜负系数为1或-1，当防守方获胜时为1，当防守方失败时为-1。</w:t>
      </w:r>
    </w:p>
    <w:p w:rsidR="00902B36" w:rsidRPr="0096317F" w:rsidRDefault="00902B36" w:rsidP="000744B7">
      <w:pPr>
        <w:pStyle w:val="10"/>
        <w:spacing w:line="300" w:lineRule="auto"/>
        <w:ind w:firstLineChars="202" w:firstLine="56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2、加倍系数为2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  <w:vertAlign w:val="superscript"/>
        </w:rPr>
        <w:t>n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。当叫牌阶段防守人选择不加倍时，n值为本副牌中打出的火箭数+炸弹数+春天数+反春数；当叫牌阶段防守人选择加倍,庄家选择再加倍时，n值为本副牌中打出的火箭数+炸弹数+春天数+反春数+防守人加倍次数+庄家再加倍次数。(注:防守人加倍时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次数为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1，庄家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再加倍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时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次数为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1)</w:t>
      </w:r>
    </w:p>
    <w:p w:rsidR="00902B36" w:rsidRPr="0096317F" w:rsidRDefault="00902B36" w:rsidP="000744B7">
      <w:pPr>
        <w:pStyle w:val="10"/>
        <w:spacing w:line="300" w:lineRule="auto"/>
        <w:ind w:firstLineChars="202" w:firstLine="566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3、两名防守人的得分分别计算。若某一防守人选择对庄家加倍，则计分时只有对庄家加倍的防守人得分翻倍（若庄家选择再加倍，则两人的得分均翻两倍），另一防守人如果未加倍则仍按照一倍计算。若两个防守人都对庄家加倍，庄家选择再加倍时，对两防守人都有效，否则只对选择加倍的防守人有效。</w:t>
      </w:r>
    </w:p>
    <w:p w:rsidR="00902B36" w:rsidRPr="0096317F" w:rsidRDefault="00902B36" w:rsidP="00902B36">
      <w:pPr>
        <w:pStyle w:val="2"/>
        <w:spacing w:before="160" w:after="160" w:line="360" w:lineRule="auto"/>
        <w:rPr>
          <w:rFonts w:ascii="仿宋" w:eastAsia="仿宋" w:hAnsi="仿宋"/>
          <w:b w:val="0"/>
          <w:color w:val="000000" w:themeColor="text1"/>
          <w:sz w:val="28"/>
          <w:szCs w:val="28"/>
        </w:rPr>
      </w:pPr>
      <w:bookmarkStart w:id="12" w:name="_Toc447280917"/>
      <w:bookmarkStart w:id="13" w:name="_Toc21202"/>
      <w:bookmarkStart w:id="14" w:name="_Toc24201"/>
      <w:r w:rsidRPr="0096317F">
        <w:rPr>
          <w:rFonts w:ascii="仿宋" w:eastAsia="仿宋" w:hAnsi="仿宋" w:hint="eastAsia"/>
          <w:b w:val="0"/>
          <w:color w:val="000000" w:themeColor="text1"/>
          <w:sz w:val="28"/>
          <w:szCs w:val="28"/>
        </w:rPr>
        <w:t>三、</w:t>
      </w:r>
      <w:bookmarkEnd w:id="12"/>
      <w:r w:rsidRPr="0096317F">
        <w:rPr>
          <w:rFonts w:ascii="仿宋" w:eastAsia="仿宋" w:hAnsi="仿宋" w:hint="eastAsia"/>
          <w:b w:val="0"/>
          <w:color w:val="000000" w:themeColor="text1"/>
          <w:sz w:val="28"/>
          <w:szCs w:val="28"/>
        </w:rPr>
        <w:t>示例</w:t>
      </w:r>
      <w:bookmarkEnd w:id="13"/>
      <w:bookmarkEnd w:id="14"/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一副牌庄家所叫分值为3，防守人1选择加倍，防守人2选择不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>加倍，庄家选择再加倍，庄家首攻后未再出牌，防守方获胜，该副牌共打出一次火箭及一次炸弹，则按照前述得分计算所述，</w:t>
      </w:r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庄家所叫分值为3</w:t>
      </w:r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胜负系数为1。</w:t>
      </w:r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防守方1加倍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系数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中n值包括火箭数为1，炸弹数为1，春天数为0，反春数为1，防守方1加倍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次数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为1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，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庄家再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加倍次数为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1。</w:t>
      </w:r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防守方2加倍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系数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中n值包括火箭数为1，炸弹数为1，春天数为0，反春数为1。</w:t>
      </w:r>
    </w:p>
    <w:p w:rsidR="00902B36" w:rsidRPr="0096317F" w:rsidRDefault="00902B36" w:rsidP="00902B36">
      <w:pPr>
        <w:pStyle w:val="10"/>
        <w:spacing w:line="300" w:lineRule="auto"/>
        <w:ind w:firstLineChars="0" w:firstLine="645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根据得分计算公式:</w:t>
      </w:r>
    </w:p>
    <w:p w:rsidR="00902B36" w:rsidRPr="0096317F" w:rsidRDefault="00902B36" w:rsidP="00902B36">
      <w:pPr>
        <w:pStyle w:val="10"/>
        <w:spacing w:line="300" w:lineRule="auto"/>
        <w:ind w:firstLineChars="0" w:firstLine="645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防守人的得分为庄家所叫分值×胜负系数×加倍系数。</w:t>
      </w:r>
    </w:p>
    <w:p w:rsidR="00902B36" w:rsidRPr="0096317F" w:rsidRDefault="00902B36" w:rsidP="00902B36">
      <w:pPr>
        <w:pStyle w:val="10"/>
        <w:spacing w:line="300" w:lineRule="auto"/>
        <w:ind w:firstLineChars="131" w:firstLine="367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 庄家得分为两名防守人得分之和的相反数。</w:t>
      </w:r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防守人1的得分=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3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×1×2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  <w:vertAlign w:val="superscript"/>
        </w:rPr>
        <w:t>（1+1+0+1+1+1）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3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×2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  <w:vertAlign w:val="superscript"/>
        </w:rPr>
        <w:t>5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96</w:t>
      </w:r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防守人2的得分=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3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×1×2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  <w:vertAlign w:val="superscript"/>
        </w:rPr>
        <w:t>（1+1+0+1）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3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×2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  <w:vertAlign w:val="superscript"/>
        </w:rPr>
        <w:t>3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=24</w:t>
      </w:r>
    </w:p>
    <w:p w:rsidR="00902B36" w:rsidRPr="0096317F" w:rsidRDefault="00902B36" w:rsidP="00902B36">
      <w:pPr>
        <w:spacing w:line="300" w:lineRule="auto"/>
        <w:ind w:firstLine="64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庄家的得分=-（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96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+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24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）=-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120</w:t>
      </w:r>
    </w:p>
    <w:p w:rsidR="008F55D0" w:rsidRDefault="000744B7"/>
    <w:sectPr w:rsidR="008F55D0" w:rsidSect="00AC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B36"/>
    <w:rsid w:val="00013CF6"/>
    <w:rsid w:val="00067512"/>
    <w:rsid w:val="000744B7"/>
    <w:rsid w:val="00632C51"/>
    <w:rsid w:val="007E2E1A"/>
    <w:rsid w:val="00902B36"/>
    <w:rsid w:val="00AC77B8"/>
    <w:rsid w:val="00B03BD2"/>
    <w:rsid w:val="00C46879"/>
    <w:rsid w:val="00CB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CF6"/>
    <w:pPr>
      <w:keepNext/>
      <w:keepLines/>
      <w:widowControl/>
      <w:spacing w:before="340" w:after="33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CF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3CF6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013CF6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13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3CF6"/>
    <w:rPr>
      <w:rFonts w:ascii="宋体" w:hAnsi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013CF6"/>
    <w:pPr>
      <w:widowControl/>
      <w:ind w:firstLineChars="200" w:firstLine="420"/>
      <w:jc w:val="left"/>
    </w:pPr>
    <w:rPr>
      <w:rFonts w:ascii="宋体" w:hAnsi="宋体"/>
      <w:kern w:val="0"/>
      <w:sz w:val="22"/>
    </w:rPr>
  </w:style>
  <w:style w:type="paragraph" w:customStyle="1" w:styleId="10">
    <w:name w:val="列出段落1"/>
    <w:basedOn w:val="a"/>
    <w:uiPriority w:val="99"/>
    <w:qFormat/>
    <w:rsid w:val="00902B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2016-09-08T12:02:00Z</dcterms:created>
  <dcterms:modified xsi:type="dcterms:W3CDTF">2016-09-08T12:03:00Z</dcterms:modified>
</cp:coreProperties>
</file>