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5A72" w14:textId="77777777" w:rsidR="001D49A4" w:rsidRDefault="001D49A4" w:rsidP="001D49A4">
      <w:pPr>
        <w:ind w:left="1440" w:firstLine="720"/>
        <w:rPr>
          <w:b/>
          <w:bCs/>
          <w:sz w:val="48"/>
          <w:szCs w:val="48"/>
        </w:rPr>
      </w:pPr>
    </w:p>
    <w:p w14:paraId="458FD163" w14:textId="77777777" w:rsidR="001D49A4" w:rsidRDefault="001D49A4" w:rsidP="001D49A4">
      <w:pPr>
        <w:ind w:left="1440" w:firstLine="720"/>
        <w:rPr>
          <w:b/>
          <w:bCs/>
          <w:sz w:val="48"/>
          <w:szCs w:val="48"/>
        </w:rPr>
      </w:pPr>
    </w:p>
    <w:p w14:paraId="4B7D7039" w14:textId="77777777" w:rsidR="001D49A4" w:rsidRDefault="001D49A4" w:rsidP="001D49A4">
      <w:pPr>
        <w:ind w:left="1440" w:firstLine="720"/>
        <w:rPr>
          <w:b/>
          <w:bCs/>
          <w:sz w:val="48"/>
          <w:szCs w:val="48"/>
        </w:rPr>
      </w:pPr>
    </w:p>
    <w:p w14:paraId="0EACFEE4" w14:textId="77777777" w:rsidR="001D49A4" w:rsidRDefault="001D49A4" w:rsidP="001D49A4">
      <w:pPr>
        <w:ind w:left="1440" w:firstLine="720"/>
        <w:rPr>
          <w:b/>
          <w:bCs/>
          <w:sz w:val="48"/>
          <w:szCs w:val="48"/>
        </w:rPr>
      </w:pPr>
    </w:p>
    <w:p w14:paraId="25EB15C4" w14:textId="77777777" w:rsidR="001D49A4" w:rsidRDefault="001D49A4" w:rsidP="001D49A4">
      <w:pPr>
        <w:ind w:left="1440" w:firstLine="720"/>
        <w:rPr>
          <w:b/>
          <w:bCs/>
          <w:color w:val="00B050"/>
          <w:sz w:val="48"/>
          <w:szCs w:val="48"/>
        </w:rPr>
      </w:pPr>
    </w:p>
    <w:p w14:paraId="3C45E008" w14:textId="53FCD7AE" w:rsidR="001D49A4" w:rsidRPr="001D49A4" w:rsidRDefault="001D49A4" w:rsidP="001D49A4">
      <w:pPr>
        <w:ind w:left="1440" w:firstLine="720"/>
        <w:rPr>
          <w:b/>
          <w:bCs/>
          <w:color w:val="00B050"/>
          <w:sz w:val="48"/>
          <w:szCs w:val="48"/>
        </w:rPr>
      </w:pPr>
      <w:r w:rsidRPr="001D49A4">
        <w:rPr>
          <w:b/>
          <w:bCs/>
          <w:color w:val="00B050"/>
          <w:sz w:val="48"/>
          <w:szCs w:val="48"/>
        </w:rPr>
        <w:t>NAME-</w:t>
      </w:r>
      <w:r w:rsidRPr="001D49A4">
        <w:rPr>
          <w:b/>
          <w:bCs/>
          <w:color w:val="00B050"/>
          <w:sz w:val="48"/>
          <w:szCs w:val="48"/>
        </w:rPr>
        <w:t>ANKUSH KUMAR</w:t>
      </w:r>
      <w:r w:rsidRPr="001D49A4">
        <w:rPr>
          <w:b/>
          <w:bCs/>
          <w:color w:val="00B050"/>
          <w:sz w:val="48"/>
          <w:szCs w:val="48"/>
        </w:rPr>
        <w:t xml:space="preserve"> </w:t>
      </w:r>
    </w:p>
    <w:p w14:paraId="76F45363" w14:textId="77777777" w:rsidR="001D49A4" w:rsidRPr="001D49A4" w:rsidRDefault="001D49A4" w:rsidP="001D49A4">
      <w:pPr>
        <w:ind w:left="2160"/>
        <w:rPr>
          <w:b/>
          <w:bCs/>
          <w:color w:val="00B050"/>
          <w:sz w:val="52"/>
          <w:szCs w:val="52"/>
        </w:rPr>
      </w:pPr>
      <w:r w:rsidRPr="001D49A4">
        <w:rPr>
          <w:b/>
          <w:bCs/>
          <w:color w:val="00B050"/>
          <w:sz w:val="52"/>
          <w:szCs w:val="52"/>
        </w:rPr>
        <w:t xml:space="preserve">    </w:t>
      </w:r>
      <w:r w:rsidRPr="001D49A4">
        <w:rPr>
          <w:b/>
          <w:bCs/>
          <w:color w:val="00B050"/>
          <w:sz w:val="52"/>
          <w:szCs w:val="52"/>
        </w:rPr>
        <w:t>ROLL NO.-</w:t>
      </w:r>
      <w:r w:rsidRPr="001D49A4">
        <w:rPr>
          <w:b/>
          <w:bCs/>
          <w:color w:val="00B050"/>
          <w:sz w:val="52"/>
          <w:szCs w:val="52"/>
        </w:rPr>
        <w:t>16006</w:t>
      </w:r>
    </w:p>
    <w:p w14:paraId="5B825ECC" w14:textId="7B5D62D6" w:rsidR="001D49A4" w:rsidRPr="001D49A4" w:rsidRDefault="001D49A4" w:rsidP="001D49A4">
      <w:pPr>
        <w:ind w:left="2160"/>
        <w:rPr>
          <w:b/>
          <w:bCs/>
          <w:color w:val="00B050"/>
          <w:sz w:val="52"/>
          <w:szCs w:val="52"/>
        </w:rPr>
      </w:pPr>
      <w:r w:rsidRPr="001D49A4">
        <w:rPr>
          <w:b/>
          <w:bCs/>
          <w:color w:val="00B050"/>
          <w:sz w:val="44"/>
          <w:szCs w:val="44"/>
        </w:rPr>
        <w:t xml:space="preserve">        </w:t>
      </w:r>
      <w:r w:rsidRPr="001D49A4">
        <w:rPr>
          <w:b/>
          <w:bCs/>
          <w:color w:val="00B050"/>
          <w:sz w:val="44"/>
          <w:szCs w:val="44"/>
        </w:rPr>
        <w:t>DATA PRIVACY</w:t>
      </w:r>
      <w:r w:rsidRPr="001D49A4">
        <w:rPr>
          <w:b/>
          <w:bCs/>
          <w:color w:val="00B050"/>
          <w:sz w:val="52"/>
          <w:szCs w:val="52"/>
        </w:rPr>
        <w:t xml:space="preserve"> </w:t>
      </w:r>
    </w:p>
    <w:p w14:paraId="1CCDA953" w14:textId="1350166E" w:rsidR="001E1E90" w:rsidRPr="001D49A4" w:rsidRDefault="001D49A4" w:rsidP="001D49A4">
      <w:pPr>
        <w:ind w:firstLine="720"/>
        <w:rPr>
          <w:b/>
          <w:bCs/>
          <w:color w:val="00B050"/>
          <w:sz w:val="44"/>
          <w:szCs w:val="44"/>
        </w:rPr>
      </w:pPr>
      <w:r w:rsidRPr="001D49A4">
        <w:rPr>
          <w:b/>
          <w:bCs/>
          <w:color w:val="00B050"/>
          <w:sz w:val="44"/>
          <w:szCs w:val="44"/>
        </w:rPr>
        <w:t xml:space="preserve">        </w:t>
      </w:r>
      <w:proofErr w:type="gramStart"/>
      <w:r w:rsidRPr="001D49A4">
        <w:rPr>
          <w:b/>
          <w:bCs/>
          <w:color w:val="00B050"/>
          <w:sz w:val="44"/>
          <w:szCs w:val="44"/>
        </w:rPr>
        <w:t>CLASS-B.SC.(</w:t>
      </w:r>
      <w:proofErr w:type="gramEnd"/>
      <w:r w:rsidRPr="001D49A4">
        <w:rPr>
          <w:b/>
          <w:bCs/>
          <w:color w:val="00B050"/>
          <w:sz w:val="44"/>
          <w:szCs w:val="44"/>
        </w:rPr>
        <w:t>HONS) CS SECTION-A</w:t>
      </w:r>
    </w:p>
    <w:p w14:paraId="02792CEB" w14:textId="1BA97CC5" w:rsidR="001D49A4" w:rsidRDefault="001D49A4" w:rsidP="001D49A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</w:t>
      </w:r>
    </w:p>
    <w:p w14:paraId="502447E4" w14:textId="1AE6C3C2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21F0995C" w14:textId="26381486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507811B3" w14:textId="294BE2A2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5F423C30" w14:textId="0B0BE764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62B894A8" w14:textId="5E2BED1C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56344395" w14:textId="2E118100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708E969E" w14:textId="29351F64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7601F9B2" w14:textId="44D50E9C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6873383E" w14:textId="77777777" w:rsidR="001D49A4" w:rsidRPr="001D49A4" w:rsidRDefault="001D49A4" w:rsidP="001D49A4">
      <w:pPr>
        <w:ind w:firstLine="720"/>
        <w:rPr>
          <w:sz w:val="32"/>
          <w:szCs w:val="32"/>
        </w:rPr>
      </w:pPr>
      <w:r w:rsidRPr="001D49A4">
        <w:rPr>
          <w:b/>
          <w:bCs/>
          <w:color w:val="7030A0"/>
          <w:sz w:val="32"/>
          <w:szCs w:val="32"/>
        </w:rPr>
        <w:t>Data Privacy Audit Report</w:t>
      </w:r>
      <w:r w:rsidRPr="001D49A4">
        <w:rPr>
          <w:sz w:val="32"/>
          <w:szCs w:val="32"/>
        </w:rPr>
        <w:t xml:space="preserve"> </w:t>
      </w:r>
    </w:p>
    <w:p w14:paraId="167C62E3" w14:textId="77777777" w:rsidR="001D49A4" w:rsidRPr="00023F2B" w:rsidRDefault="001D49A4" w:rsidP="001D49A4">
      <w:pPr>
        <w:ind w:firstLine="720"/>
        <w:rPr>
          <w:rFonts w:ascii="Bahnschrift SemiLight SemiConde" w:hAnsi="Bahnschrift SemiLight SemiConde"/>
        </w:rPr>
      </w:pPr>
      <w:r w:rsidRPr="00023F2B">
        <w:rPr>
          <w:rFonts w:ascii="Bahnschrift SemiLight SemiConde" w:hAnsi="Bahnschrift SemiLight SemiConde"/>
        </w:rPr>
        <w:t xml:space="preserve">Organization: Keshav Mahavidyalaya (Delhi University) </w:t>
      </w:r>
    </w:p>
    <w:p w14:paraId="03118AD7" w14:textId="77777777" w:rsidR="001D49A4" w:rsidRPr="00023F2B" w:rsidRDefault="001D49A4" w:rsidP="001D49A4">
      <w:pPr>
        <w:ind w:firstLine="720"/>
        <w:rPr>
          <w:rFonts w:ascii="Bahnschrift SemiLight SemiConde" w:hAnsi="Bahnschrift SemiLight SemiConde"/>
        </w:rPr>
      </w:pPr>
      <w:r w:rsidRPr="00023F2B">
        <w:rPr>
          <w:rFonts w:ascii="Bahnschrift SemiLight SemiConde" w:hAnsi="Bahnschrift SemiLight SemiConde"/>
        </w:rPr>
        <w:t xml:space="preserve">Audit Date: October 25, 2024 </w:t>
      </w:r>
    </w:p>
    <w:p w14:paraId="00E3FC6E" w14:textId="169E5A59" w:rsidR="001D49A4" w:rsidRPr="00023F2B" w:rsidRDefault="001D49A4" w:rsidP="001D49A4">
      <w:pPr>
        <w:ind w:firstLine="720"/>
        <w:rPr>
          <w:rFonts w:ascii="Bahnschrift SemiLight SemiConde" w:hAnsi="Bahnschrift SemiLight SemiConde"/>
        </w:rPr>
      </w:pPr>
      <w:r w:rsidRPr="00023F2B">
        <w:rPr>
          <w:rFonts w:ascii="Bahnschrift SemiLight SemiConde" w:hAnsi="Bahnschrift SemiLight SemiConde"/>
        </w:rPr>
        <w:t>Auditor:</w:t>
      </w:r>
      <w:r w:rsidRPr="00023F2B">
        <w:rPr>
          <w:rFonts w:ascii="Bahnschrift SemiLight SemiConde" w:hAnsi="Bahnschrift SemiLight SemiConde"/>
        </w:rPr>
        <w:t xml:space="preserve"> Ankush Kumar</w:t>
      </w:r>
    </w:p>
    <w:p w14:paraId="3C9E54B5" w14:textId="64F8054A" w:rsidR="001D49A4" w:rsidRPr="00023F2B" w:rsidRDefault="001D49A4" w:rsidP="001D49A4">
      <w:pPr>
        <w:ind w:left="720"/>
        <w:rPr>
          <w:rFonts w:ascii="Bahnschrift SemiLight SemiConde" w:hAnsi="Bahnschrift SemiLight SemiConde"/>
        </w:rPr>
      </w:pPr>
      <w:r w:rsidRPr="00023F2B">
        <w:rPr>
          <w:rFonts w:ascii="Bahnschrift SemiLight SemiConde" w:hAnsi="Bahnschrift SemiLight SemiConde"/>
        </w:rPr>
        <w:t>Objective: Assess data privacy practices to identify vulnerabilities and ensure compliance with relevant data protection regulations.</w:t>
      </w:r>
    </w:p>
    <w:p w14:paraId="19EFC7F2" w14:textId="1ED63D26" w:rsidR="001D49A4" w:rsidRDefault="001D49A4" w:rsidP="001D49A4">
      <w:pPr>
        <w:ind w:left="720"/>
        <w:rPr>
          <w:rFonts w:ascii="Bahnschrift SemiLight SemiConde" w:hAnsi="Bahnschrift SemiLight SemiConde" w:cs="Arial"/>
          <w:sz w:val="24"/>
          <w:szCs w:val="24"/>
        </w:rPr>
      </w:pPr>
    </w:p>
    <w:p w14:paraId="162B6BA1" w14:textId="1ACCB2F7" w:rsidR="001D49A4" w:rsidRPr="00AE731D" w:rsidRDefault="001D49A4" w:rsidP="001D49A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7030A0"/>
          <w:sz w:val="28"/>
          <w:szCs w:val="28"/>
        </w:rPr>
      </w:pPr>
      <w:r w:rsidRPr="00AE731D">
        <w:rPr>
          <w:rFonts w:cstheme="minorHAnsi"/>
          <w:b/>
          <w:bCs/>
          <w:color w:val="7030A0"/>
          <w:sz w:val="28"/>
          <w:szCs w:val="28"/>
        </w:rPr>
        <w:t xml:space="preserve">Scope Definition </w:t>
      </w:r>
    </w:p>
    <w:p w14:paraId="4AD98D67" w14:textId="77777777" w:rsidR="00AE731D" w:rsidRPr="00AE731D" w:rsidRDefault="001D49A4" w:rsidP="00023F2B">
      <w:pPr>
        <w:ind w:left="1080"/>
        <w:rPr>
          <w:rFonts w:ascii="Bahnschrift SemiLight SemiConde" w:hAnsi="Bahnschrift SemiLight SemiConde"/>
        </w:rPr>
      </w:pPr>
      <w:r w:rsidRPr="00AE731D">
        <w:rPr>
          <w:rFonts w:ascii="Bahnschrift SemiLight SemiConde" w:hAnsi="Bahnschrift SemiLight SemiConde"/>
          <w:sz w:val="24"/>
          <w:szCs w:val="24"/>
          <w:u w:val="single"/>
        </w:rPr>
        <w:t>Objective</w:t>
      </w:r>
      <w:r w:rsidRPr="00AE731D">
        <w:rPr>
          <w:rFonts w:ascii="Bahnschrift SemiLight SemiConde" w:hAnsi="Bahnschrift SemiLight SemiConde"/>
        </w:rPr>
        <w:t>:</w:t>
      </w:r>
      <w:r w:rsidR="00AE731D" w:rsidRPr="00AE731D">
        <w:rPr>
          <w:rFonts w:ascii="Bahnschrift SemiLight SemiConde" w:hAnsi="Bahnschrift SemiLight SemiConde"/>
        </w:rPr>
        <w:t xml:space="preserve"> </w:t>
      </w:r>
      <w:r w:rsidRPr="00AE731D">
        <w:rPr>
          <w:rFonts w:ascii="Bahnschrift SemiLight SemiConde" w:hAnsi="Bahnschrift SemiLight SemiConde"/>
        </w:rPr>
        <w:t xml:space="preserve"> </w:t>
      </w:r>
      <w:r w:rsidRPr="00AE731D">
        <w:rPr>
          <w:rFonts w:ascii="Bahnschrift SemiLight SemiConde" w:hAnsi="Bahnschrift SemiLight SemiConde"/>
          <w:sz w:val="24"/>
          <w:szCs w:val="24"/>
        </w:rPr>
        <w:t xml:space="preserve">Assess the collection, processing, and storage of student, staff, and faculty data to identify privacy risks and ensure compliance with applicable regulations (e.g., GDPR, CCPA). </w:t>
      </w:r>
    </w:p>
    <w:p w14:paraId="544D0E05" w14:textId="2B1FAE29" w:rsidR="00AE731D" w:rsidRDefault="001D49A4" w:rsidP="00023F2B">
      <w:pPr>
        <w:ind w:left="1080"/>
        <w:rPr>
          <w:rFonts w:ascii="Bahnschrift SemiLight SemiConde" w:hAnsi="Bahnschrift SemiLight SemiConde"/>
          <w:sz w:val="24"/>
          <w:szCs w:val="24"/>
        </w:rPr>
      </w:pPr>
      <w:r w:rsidRPr="00AE731D">
        <w:rPr>
          <w:rFonts w:ascii="Bahnschrift SemiLight SemiConde" w:hAnsi="Bahnschrift SemiLight SemiConde"/>
          <w:sz w:val="24"/>
          <w:szCs w:val="24"/>
          <w:u w:val="single"/>
        </w:rPr>
        <w:t>Scope</w:t>
      </w:r>
      <w:r w:rsidRPr="00AE731D">
        <w:rPr>
          <w:rFonts w:ascii="Bahnschrift SemiLight SemiConde" w:hAnsi="Bahnschrift SemiLight SemiConde"/>
        </w:rPr>
        <w:t xml:space="preserve">: </w:t>
      </w:r>
      <w:r w:rsidRPr="00AE731D">
        <w:rPr>
          <w:rFonts w:ascii="Bahnschrift SemiLight SemiConde" w:hAnsi="Bahnschrift SemiLight SemiConde"/>
          <w:sz w:val="24"/>
          <w:szCs w:val="24"/>
        </w:rPr>
        <w:t xml:space="preserve">Includes student and staff databases, admission systems, online student portals, and departmental databases involved in data handling. </w:t>
      </w:r>
    </w:p>
    <w:p w14:paraId="1BF4910E" w14:textId="1B44BFD7" w:rsidR="001D49A4" w:rsidRDefault="001D49A4" w:rsidP="00023F2B">
      <w:pPr>
        <w:ind w:left="1080"/>
        <w:rPr>
          <w:rFonts w:ascii="Bahnschrift SemiLight SemiConde" w:hAnsi="Bahnschrift SemiLight SemiConde"/>
          <w:sz w:val="24"/>
          <w:szCs w:val="24"/>
        </w:rPr>
      </w:pPr>
      <w:r w:rsidRPr="00AE731D">
        <w:rPr>
          <w:rFonts w:ascii="Bahnschrift SemiLight SemiConde" w:hAnsi="Bahnschrift SemiLight SemiConde"/>
          <w:sz w:val="24"/>
          <w:szCs w:val="24"/>
          <w:u w:val="single"/>
        </w:rPr>
        <w:t>Limitations</w:t>
      </w:r>
      <w:r w:rsidRPr="00AE731D">
        <w:rPr>
          <w:rFonts w:ascii="Bahnschrift SemiLight SemiConde" w:hAnsi="Bahnschrift SemiLight SemiConde"/>
          <w:sz w:val="24"/>
          <w:szCs w:val="24"/>
        </w:rPr>
        <w:t xml:space="preserve">: </w:t>
      </w:r>
      <w:r w:rsidR="00AE731D">
        <w:rPr>
          <w:rFonts w:ascii="Bahnschrift SemiLight SemiConde" w:hAnsi="Bahnschrift SemiLight SemiConde"/>
          <w:sz w:val="24"/>
          <w:szCs w:val="24"/>
        </w:rPr>
        <w:t xml:space="preserve"> </w:t>
      </w:r>
      <w:r w:rsidRPr="00AE731D">
        <w:rPr>
          <w:rFonts w:ascii="Bahnschrift SemiLight SemiConde" w:hAnsi="Bahnschrift SemiLight SemiConde"/>
          <w:sz w:val="24"/>
          <w:szCs w:val="24"/>
        </w:rPr>
        <w:t>Excludes data managed solely by third-party vendors.</w:t>
      </w:r>
    </w:p>
    <w:p w14:paraId="4C5B7A1B" w14:textId="6C682B35" w:rsidR="00AE731D" w:rsidRPr="00765034" w:rsidRDefault="00AE731D" w:rsidP="00AE731D">
      <w:pPr>
        <w:ind w:left="720"/>
        <w:rPr>
          <w:rFonts w:ascii="Bahnschrift SemiLight SemiConde" w:hAnsi="Bahnschrift SemiLight SemiConde" w:cs="Arial"/>
          <w:b/>
          <w:bCs/>
          <w:color w:val="7030A0"/>
          <w:sz w:val="24"/>
          <w:szCs w:val="24"/>
        </w:rPr>
      </w:pPr>
    </w:p>
    <w:p w14:paraId="6EC48615" w14:textId="138782BF" w:rsidR="00023F2B" w:rsidRPr="00765034" w:rsidRDefault="00023F2B" w:rsidP="00023F2B">
      <w:pPr>
        <w:pStyle w:val="ListParagraph"/>
        <w:numPr>
          <w:ilvl w:val="0"/>
          <w:numId w:val="1"/>
        </w:numPr>
        <w:jc w:val="both"/>
        <w:rPr>
          <w:b/>
          <w:bCs/>
          <w:color w:val="7030A0"/>
        </w:rPr>
      </w:pPr>
      <w:r w:rsidRPr="00765034">
        <w:rPr>
          <w:b/>
          <w:bCs/>
          <w:color w:val="7030A0"/>
          <w:sz w:val="28"/>
          <w:szCs w:val="28"/>
        </w:rPr>
        <w:t xml:space="preserve">Data Types and Sources Identification </w:t>
      </w:r>
    </w:p>
    <w:p w14:paraId="50AF9A93" w14:textId="77777777" w:rsidR="00023F2B" w:rsidRPr="00023F2B" w:rsidRDefault="00023F2B" w:rsidP="00023F2B">
      <w:pPr>
        <w:pStyle w:val="ListParagraph"/>
        <w:ind w:left="1080"/>
        <w:jc w:val="both"/>
        <w:rPr>
          <w:b/>
          <w:bCs/>
        </w:rPr>
      </w:pPr>
    </w:p>
    <w:p w14:paraId="40002FEE" w14:textId="77777777" w:rsidR="00023F2B" w:rsidRPr="00765034" w:rsidRDefault="00023F2B" w:rsidP="00023F2B">
      <w:pPr>
        <w:ind w:left="360" w:firstLine="72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>Data Types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2510E0A9" w14:textId="77777777" w:rsidR="00023F2B" w:rsidRPr="00765034" w:rsidRDefault="00023F2B" w:rsidP="00023F2B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- Personal Data: Names, contact details, ID numbers, academic records, health data. </w:t>
      </w:r>
    </w:p>
    <w:p w14:paraId="20838B77" w14:textId="77777777" w:rsidR="00023F2B" w:rsidRPr="00765034" w:rsidRDefault="00023F2B" w:rsidP="00023F2B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- Sensitive Data: Health and disability information, financial data (scholarships, fees). </w:t>
      </w:r>
    </w:p>
    <w:p w14:paraId="59DA5F75" w14:textId="77777777" w:rsidR="00023F2B" w:rsidRPr="00765034" w:rsidRDefault="00023F2B" w:rsidP="00023F2B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-Financial Data: Payment history, bank account details for payroll and reimbursements. </w:t>
      </w:r>
    </w:p>
    <w:p w14:paraId="1CDFB74C" w14:textId="77777777" w:rsidR="00023F2B" w:rsidRDefault="00023F2B" w:rsidP="00023F2B">
      <w:pPr>
        <w:pStyle w:val="ListParagraph"/>
        <w:ind w:left="1080"/>
        <w:jc w:val="both"/>
        <w:rPr>
          <w:rFonts w:ascii="Bahnschrift SemiLight SemiConde" w:hAnsi="Bahnschrift SemiLight SemiConde"/>
        </w:rPr>
      </w:pPr>
    </w:p>
    <w:p w14:paraId="69E72F04" w14:textId="77777777" w:rsidR="00023F2B" w:rsidRPr="00765034" w:rsidRDefault="00023F2B" w:rsidP="00023F2B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>Data Sources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10333AA2" w14:textId="77777777" w:rsidR="00023F2B" w:rsidRPr="00765034" w:rsidRDefault="00023F2B" w:rsidP="00023F2B">
      <w:pPr>
        <w:pStyle w:val="ListParagraph"/>
        <w:ind w:left="1080" w:firstLine="36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- Internal: Registration forms, academic records, payroll systems. </w:t>
      </w:r>
    </w:p>
    <w:p w14:paraId="437B3207" w14:textId="77777777" w:rsidR="00023F2B" w:rsidRPr="00765034" w:rsidRDefault="00023F2B" w:rsidP="00023F2B">
      <w:pPr>
        <w:pStyle w:val="ListParagraph"/>
        <w:ind w:left="1080" w:firstLine="36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- External: Online admission portal, third-party assessment tools. </w:t>
      </w:r>
    </w:p>
    <w:p w14:paraId="32E817C8" w14:textId="77777777" w:rsidR="00023F2B" w:rsidRDefault="00023F2B" w:rsidP="00023F2B">
      <w:pPr>
        <w:pStyle w:val="ListParagraph"/>
        <w:ind w:left="1080"/>
        <w:jc w:val="both"/>
        <w:rPr>
          <w:rFonts w:ascii="Bahnschrift SemiLight SemiConde" w:hAnsi="Bahnschrift SemiLight SemiConde"/>
        </w:rPr>
      </w:pPr>
    </w:p>
    <w:p w14:paraId="4ED2D586" w14:textId="55DEDA8B" w:rsidR="00023F2B" w:rsidRPr="00765034" w:rsidRDefault="00023F2B" w:rsidP="00023F2B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 xml:space="preserve">Data Flow </w:t>
      </w:r>
      <w:proofErr w:type="gramStart"/>
      <w:r w:rsidRPr="00765034">
        <w:rPr>
          <w:rFonts w:ascii="Bahnschrift SemiLight SemiConde" w:hAnsi="Bahnschrift SemiLight SemiConde"/>
          <w:sz w:val="24"/>
          <w:szCs w:val="24"/>
          <w:u w:val="single"/>
        </w:rPr>
        <w:t>Mapping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 </w:t>
      </w:r>
      <w:r w:rsidRPr="00765034">
        <w:rPr>
          <w:rFonts w:ascii="Bahnschrift SemiLight SemiConde" w:hAnsi="Bahnschrift SemiLight SemiConde"/>
          <w:sz w:val="24"/>
          <w:szCs w:val="24"/>
        </w:rPr>
        <w:t>:</w:t>
      </w:r>
      <w:proofErr w:type="gramEnd"/>
    </w:p>
    <w:p w14:paraId="7FE6A500" w14:textId="77777777" w:rsidR="00765034" w:rsidRPr="00765034" w:rsidRDefault="00023F2B" w:rsidP="00765034">
      <w:pPr>
        <w:pStyle w:val="ListParagraph"/>
        <w:ind w:left="144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>- Collection: Data is collected via online admission forms, departmental requests, and academic portals.</w:t>
      </w:r>
      <w:r w:rsidR="00765034" w:rsidRPr="00765034">
        <w:rPr>
          <w:rFonts w:ascii="Bahnschrift SemiLight SemiConde" w:hAnsi="Bahnschrift SemiLight SemiConde"/>
          <w:sz w:val="24"/>
          <w:szCs w:val="24"/>
        </w:rPr>
        <w:t xml:space="preserve"> </w:t>
      </w:r>
    </w:p>
    <w:p w14:paraId="693CB9E8" w14:textId="77777777" w:rsidR="00765034" w:rsidRPr="00765034" w:rsidRDefault="00765034" w:rsidP="00765034">
      <w:pPr>
        <w:ind w:left="144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- Processing: Data is processed for admissions, academic record-keeping, and financial disbursements. </w:t>
      </w:r>
    </w:p>
    <w:p w14:paraId="05F4925C" w14:textId="77777777" w:rsidR="00765034" w:rsidRDefault="00765034" w:rsidP="00765034">
      <w:pPr>
        <w:ind w:left="144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- Storage: Data is stored in central and departmental databases with restricted access. </w:t>
      </w:r>
    </w:p>
    <w:p w14:paraId="0FB6A49C" w14:textId="3FCF120F" w:rsidR="001D49A4" w:rsidRDefault="00765034" w:rsidP="00765034">
      <w:pPr>
        <w:ind w:left="144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>- Sharing: Data is occasionally shared with third parties (e.g., scholarship bodies, exam boards) with explicit agreements.</w:t>
      </w:r>
    </w:p>
    <w:p w14:paraId="726C65F9" w14:textId="4390EC01" w:rsidR="00765034" w:rsidRPr="00765034" w:rsidRDefault="00765034" w:rsidP="00765034">
      <w:pPr>
        <w:jc w:val="both"/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29175628" w14:textId="389F9340" w:rsidR="00765034" w:rsidRDefault="00765034" w:rsidP="00765034">
      <w:pPr>
        <w:pStyle w:val="ListParagraph"/>
        <w:numPr>
          <w:ilvl w:val="0"/>
          <w:numId w:val="1"/>
        </w:numPr>
        <w:jc w:val="both"/>
        <w:rPr>
          <w:color w:val="7030A0"/>
        </w:rPr>
      </w:pPr>
      <w:r w:rsidRPr="00765034">
        <w:rPr>
          <w:b/>
          <w:bCs/>
          <w:color w:val="7030A0"/>
          <w:sz w:val="28"/>
          <w:szCs w:val="28"/>
        </w:rPr>
        <w:t>Policies and Procedures Review</w:t>
      </w:r>
      <w:r w:rsidRPr="00765034">
        <w:rPr>
          <w:color w:val="7030A0"/>
        </w:rPr>
        <w:t xml:space="preserve"> </w:t>
      </w:r>
    </w:p>
    <w:p w14:paraId="5CE0DB62" w14:textId="77777777" w:rsidR="00765034" w:rsidRPr="00765034" w:rsidRDefault="00765034" w:rsidP="00765034">
      <w:pPr>
        <w:pStyle w:val="ListParagraph"/>
        <w:ind w:left="1080"/>
        <w:jc w:val="both"/>
        <w:rPr>
          <w:color w:val="7030A0"/>
        </w:rPr>
      </w:pPr>
    </w:p>
    <w:p w14:paraId="26BC91FF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>Privacy Policy Review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5CDBB786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Keshav Mahavidyalaya's privacy policy was reviewed for compliance with GDPR, as the university enrolls international students. </w:t>
      </w:r>
    </w:p>
    <w:p w14:paraId="03E02446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</w:p>
    <w:p w14:paraId="64210C51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4438565E" w14:textId="0487ADBE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>The policy adequately addresses data collection and user rights but lacks clarity on third</w:t>
      </w:r>
      <w:r>
        <w:rPr>
          <w:rFonts w:ascii="Bahnschrift SemiLight SemiConde" w:hAnsi="Bahnschrift SemiLight SemiConde"/>
          <w:sz w:val="24"/>
          <w:szCs w:val="24"/>
        </w:rPr>
        <w:t xml:space="preserve"> 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party data sharing. </w:t>
      </w:r>
    </w:p>
    <w:p w14:paraId="46E9C0AA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</w:p>
    <w:p w14:paraId="2259026D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>Data Retention Policy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2B3908C5" w14:textId="62E2656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Data retention periods vary by data type. Student records are kept indefinitely, while financial data is retained for 7 years. Finding: Retention policy aligns with industry practices but could benefit from more granular guidelines on sensitive data retention. </w:t>
      </w:r>
    </w:p>
    <w:p w14:paraId="436493D2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</w:p>
    <w:p w14:paraId="73ACDAC6" w14:textId="77777777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>Incident Response Plan</w:t>
      </w:r>
      <w:r w:rsidRPr="00765034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29BAC798" w14:textId="129F7CC9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>The university has a documented response plan with designated response teams. Finding: The plan is comprehensive but lacks a formal testing schedule to ensure readiness.</w:t>
      </w:r>
    </w:p>
    <w:p w14:paraId="0B82E8B0" w14:textId="38256E39" w:rsid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</w:p>
    <w:p w14:paraId="2E8D4E14" w14:textId="7DF92C67" w:rsidR="00765034" w:rsidRDefault="00765034" w:rsidP="00765034">
      <w:pPr>
        <w:pStyle w:val="ListParagraph"/>
        <w:numPr>
          <w:ilvl w:val="0"/>
          <w:numId w:val="1"/>
        </w:numPr>
        <w:jc w:val="both"/>
      </w:pPr>
      <w:r w:rsidRPr="00765034">
        <w:rPr>
          <w:b/>
          <w:bCs/>
          <w:color w:val="7030A0"/>
          <w:sz w:val="28"/>
          <w:szCs w:val="28"/>
        </w:rPr>
        <w:t>Compliance Assessment</w:t>
      </w:r>
      <w:r>
        <w:t xml:space="preserve"> </w:t>
      </w:r>
    </w:p>
    <w:p w14:paraId="4300AE3F" w14:textId="77777777" w:rsidR="00765034" w:rsidRDefault="00765034" w:rsidP="00765034">
      <w:pPr>
        <w:pStyle w:val="ListParagraph"/>
        <w:ind w:left="1080"/>
        <w:jc w:val="both"/>
      </w:pPr>
    </w:p>
    <w:p w14:paraId="6AC9919C" w14:textId="77777777" w:rsidR="00765034" w:rsidRP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</w:rPr>
      </w:pPr>
      <w:r w:rsidRPr="00765034">
        <w:rPr>
          <w:rFonts w:ascii="Bahnschrift SemiLight SemiConde" w:hAnsi="Bahnschrift SemiLight SemiConde"/>
          <w:sz w:val="24"/>
          <w:szCs w:val="24"/>
          <w:u w:val="single"/>
        </w:rPr>
        <w:t>Regulatory Compliance</w:t>
      </w:r>
      <w:r w:rsidRPr="00765034">
        <w:rPr>
          <w:rFonts w:ascii="Bahnschrift SemiLight SemiConde" w:hAnsi="Bahnschrift SemiLight SemiConde"/>
        </w:rPr>
        <w:t xml:space="preserve">: </w:t>
      </w:r>
    </w:p>
    <w:p w14:paraId="30DBEB67" w14:textId="77777777" w:rsidR="00765034" w:rsidRP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</w:rPr>
      </w:pPr>
      <w:r w:rsidRPr="00765034">
        <w:rPr>
          <w:rFonts w:ascii="Bahnschrift SemiLight SemiConde" w:hAnsi="Bahnschrift SemiLight SemiConde"/>
          <w:sz w:val="24"/>
          <w:szCs w:val="24"/>
        </w:rPr>
        <w:t xml:space="preserve">GDPR compliance verified, as international data transfers occur for student records. Local privacy laws (India's IT Act) are also adhered to. Finding: Generally compliant, but improvements are recommended for clearer privacy notices during data collection. </w:t>
      </w:r>
    </w:p>
    <w:p w14:paraId="32D6FABF" w14:textId="77777777" w:rsidR="00765034" w:rsidRPr="00765034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</w:rPr>
      </w:pPr>
    </w:p>
    <w:p w14:paraId="49647723" w14:textId="77777777" w:rsidR="00765034" w:rsidRPr="00F47461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4"/>
          <w:szCs w:val="24"/>
          <w:u w:val="single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 xml:space="preserve">Internal Standards </w:t>
      </w:r>
    </w:p>
    <w:p w14:paraId="0F0242B9" w14:textId="7C5E515E" w:rsidR="00765034" w:rsidRPr="00F47461" w:rsidRDefault="00765034" w:rsidP="00765034">
      <w:pPr>
        <w:pStyle w:val="ListParagraph"/>
        <w:ind w:left="1080"/>
        <w:jc w:val="both"/>
        <w:rPr>
          <w:rFonts w:ascii="Bahnschrift SemiLight SemiConde" w:hAnsi="Bahnschrift SemiLight SemiConde"/>
          <w:sz w:val="28"/>
          <w:szCs w:val="28"/>
        </w:rPr>
      </w:pPr>
      <w:r w:rsidRPr="00F47461">
        <w:rPr>
          <w:rFonts w:ascii="Bahnschrift SemiLight SemiConde" w:hAnsi="Bahnschrift SemiLight SemiConde"/>
          <w:sz w:val="24"/>
          <w:szCs w:val="24"/>
        </w:rPr>
        <w:t>Finding: University follows ISO 27001 guidelines but does not have formal certification.</w:t>
      </w:r>
    </w:p>
    <w:p w14:paraId="5D07DB4F" w14:textId="1175551F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5D4F3D8F" w14:textId="49FE2EFB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375D28C1" w14:textId="77777777" w:rsidR="00F47461" w:rsidRDefault="00F47461" w:rsidP="001D49A4">
      <w:pPr>
        <w:ind w:firstLine="720"/>
        <w:rPr>
          <w:b/>
          <w:bCs/>
          <w:sz w:val="44"/>
          <w:szCs w:val="44"/>
        </w:rPr>
      </w:pPr>
    </w:p>
    <w:p w14:paraId="0480239B" w14:textId="11CFB2FB" w:rsidR="00F47461" w:rsidRDefault="00F47461" w:rsidP="00F47461">
      <w:pPr>
        <w:pStyle w:val="ListParagraph"/>
        <w:numPr>
          <w:ilvl w:val="0"/>
          <w:numId w:val="1"/>
        </w:numPr>
        <w:rPr>
          <w:color w:val="7030A0"/>
        </w:rPr>
      </w:pPr>
      <w:r w:rsidRPr="00F47461">
        <w:rPr>
          <w:b/>
          <w:bCs/>
          <w:color w:val="7030A0"/>
          <w:sz w:val="28"/>
          <w:szCs w:val="28"/>
        </w:rPr>
        <w:t>Data Inventory and Classification</w:t>
      </w:r>
      <w:r w:rsidRPr="00F47461">
        <w:rPr>
          <w:color w:val="7030A0"/>
        </w:rPr>
        <w:t xml:space="preserve"> </w:t>
      </w:r>
    </w:p>
    <w:p w14:paraId="68120632" w14:textId="77777777" w:rsidR="00F47461" w:rsidRPr="00F47461" w:rsidRDefault="00F47461" w:rsidP="00F47461">
      <w:pPr>
        <w:pStyle w:val="ListParagraph"/>
        <w:ind w:left="1080"/>
        <w:rPr>
          <w:color w:val="7030A0"/>
        </w:rPr>
      </w:pPr>
    </w:p>
    <w:p w14:paraId="6B8E6820" w14:textId="77777777" w:rsidR="00F47461" w:rsidRDefault="00F47461" w:rsidP="00F47461">
      <w:pPr>
        <w:ind w:firstLine="720"/>
        <w:rPr>
          <w:rFonts w:ascii="Bahnschrift SemiLight SemiConde" w:hAnsi="Bahnschrift SemiLight SemiConde" w:cs="Arial"/>
          <w:sz w:val="24"/>
          <w:szCs w:val="24"/>
        </w:rPr>
      </w:pPr>
      <w:r w:rsidRPr="00F47461">
        <w:rPr>
          <w:rFonts w:ascii="Bahnschrift SemiLight SemiConde" w:hAnsi="Bahnschrift SemiLight SemiConde" w:cs="Arial"/>
          <w:sz w:val="24"/>
          <w:szCs w:val="24"/>
          <w:u w:val="single"/>
        </w:rPr>
        <w:t>Data Inventory</w:t>
      </w:r>
      <w:r w:rsidRPr="00F47461">
        <w:rPr>
          <w:rFonts w:ascii="Bahnschrift SemiLight SemiConde" w:hAnsi="Bahnschrift SemiLight SemiConde" w:cs="Arial"/>
          <w:sz w:val="24"/>
          <w:szCs w:val="24"/>
        </w:rPr>
        <w:t>:</w:t>
      </w:r>
      <w:r w:rsidRPr="00F47461">
        <w:rPr>
          <w:rFonts w:ascii="Bahnschrift SemiLight SemiConde" w:hAnsi="Bahnschrift SemiLight SemiConde" w:cs="Arial"/>
          <w:sz w:val="24"/>
          <w:szCs w:val="24"/>
        </w:rPr>
        <w:t xml:space="preserve"> </w:t>
      </w:r>
    </w:p>
    <w:p w14:paraId="19C2ADAB" w14:textId="7973D3B9" w:rsidR="00F47461" w:rsidRDefault="00F47461" w:rsidP="00F47461">
      <w:pPr>
        <w:ind w:left="720"/>
        <w:rPr>
          <w:rFonts w:ascii="Bahnschrift SemiLight SemiConde" w:hAnsi="Bahnschrift SemiLight SemiConde" w:cs="Arial"/>
          <w:sz w:val="24"/>
          <w:szCs w:val="24"/>
        </w:rPr>
      </w:pPr>
      <w:r w:rsidRPr="00F47461">
        <w:rPr>
          <w:rFonts w:ascii="Bahnschrift SemiLight SemiConde" w:hAnsi="Bahnschrift SemiLight SemiConde" w:cs="Arial"/>
          <w:sz w:val="24"/>
          <w:szCs w:val="24"/>
        </w:rPr>
        <w:t xml:space="preserve">All data types were listed, detailing personal, sensitive, and financial data held by each department. </w:t>
      </w:r>
    </w:p>
    <w:p w14:paraId="3E161E30" w14:textId="77777777" w:rsidR="00F47461" w:rsidRDefault="00F47461" w:rsidP="00F47461">
      <w:pPr>
        <w:ind w:left="720"/>
        <w:rPr>
          <w:rFonts w:ascii="Bahnschrift SemiLight SemiConde" w:hAnsi="Bahnschrift SemiLight SemiConde" w:cs="Arial"/>
          <w:sz w:val="24"/>
          <w:szCs w:val="24"/>
        </w:rPr>
      </w:pPr>
      <w:r w:rsidRPr="00F47461">
        <w:rPr>
          <w:rFonts w:ascii="Bahnschrift SemiLight SemiConde" w:hAnsi="Bahnschrift SemiLight SemiConde" w:cs="Arial"/>
          <w:sz w:val="24"/>
          <w:szCs w:val="24"/>
          <w:u w:val="single"/>
        </w:rPr>
        <w:t>Data Classification</w:t>
      </w:r>
      <w:r w:rsidRPr="00F47461">
        <w:rPr>
          <w:rFonts w:ascii="Bahnschrift SemiLight SemiConde" w:hAnsi="Bahnschrift SemiLight SemiConde" w:cs="Arial"/>
          <w:sz w:val="24"/>
          <w:szCs w:val="24"/>
        </w:rPr>
        <w:t xml:space="preserve">: </w:t>
      </w:r>
    </w:p>
    <w:p w14:paraId="3397E5D8" w14:textId="3F7D1EDF" w:rsidR="00F47461" w:rsidRDefault="00F47461" w:rsidP="00F47461">
      <w:pPr>
        <w:ind w:left="720"/>
        <w:rPr>
          <w:rFonts w:ascii="Bahnschrift SemiLight SemiConde" w:hAnsi="Bahnschrift SemiLight SemiConde" w:cs="Arial"/>
          <w:sz w:val="24"/>
          <w:szCs w:val="24"/>
        </w:rPr>
      </w:pPr>
      <w:r w:rsidRPr="00F47461">
        <w:rPr>
          <w:rFonts w:ascii="Bahnschrift SemiLight SemiConde" w:hAnsi="Bahnschrift SemiLight SemiConde" w:cs="Arial"/>
          <w:sz w:val="24"/>
          <w:szCs w:val="24"/>
        </w:rPr>
        <w:t xml:space="preserve">Data has been classified as public, internal, and sensitive, with appropriate access controls in place. </w:t>
      </w:r>
    </w:p>
    <w:p w14:paraId="2FFF0655" w14:textId="77777777" w:rsidR="00F47461" w:rsidRDefault="00F47461" w:rsidP="00F47461">
      <w:pPr>
        <w:ind w:left="720"/>
        <w:rPr>
          <w:rFonts w:ascii="Bahnschrift SemiLight SemiConde" w:hAnsi="Bahnschrift SemiLight SemiConde" w:cs="Arial"/>
          <w:sz w:val="24"/>
          <w:szCs w:val="24"/>
        </w:rPr>
      </w:pPr>
      <w:r w:rsidRPr="00F47461">
        <w:rPr>
          <w:rFonts w:ascii="Bahnschrift SemiLight SemiConde" w:hAnsi="Bahnschrift SemiLight SemiConde" w:cs="Arial"/>
          <w:sz w:val="24"/>
          <w:szCs w:val="24"/>
          <w:u w:val="single"/>
        </w:rPr>
        <w:t>Finding</w:t>
      </w:r>
      <w:r w:rsidRPr="00F47461">
        <w:rPr>
          <w:rFonts w:ascii="Bahnschrift SemiLight SemiConde" w:hAnsi="Bahnschrift SemiLight SemiConde" w:cs="Arial"/>
          <w:sz w:val="24"/>
          <w:szCs w:val="24"/>
        </w:rPr>
        <w:t xml:space="preserve">: </w:t>
      </w:r>
    </w:p>
    <w:p w14:paraId="4C1A4CF4" w14:textId="7190F4B8" w:rsidR="00F47461" w:rsidRDefault="00F47461" w:rsidP="00F47461">
      <w:pPr>
        <w:ind w:left="720"/>
        <w:rPr>
          <w:rFonts w:ascii="Bahnschrift SemiLight SemiConde" w:hAnsi="Bahnschrift SemiLight SemiConde" w:cs="Arial"/>
          <w:sz w:val="24"/>
          <w:szCs w:val="24"/>
        </w:rPr>
      </w:pPr>
      <w:r w:rsidRPr="00F47461">
        <w:rPr>
          <w:rFonts w:ascii="Bahnschrift SemiLight SemiConde" w:hAnsi="Bahnschrift SemiLight SemiConde" w:cs="Arial"/>
          <w:sz w:val="24"/>
          <w:szCs w:val="24"/>
        </w:rPr>
        <w:t>Classification and access levels are well-defined but should be updated annually.</w:t>
      </w:r>
    </w:p>
    <w:p w14:paraId="61093C84" w14:textId="3A636F97" w:rsidR="00F47461" w:rsidRDefault="00F47461" w:rsidP="00F47461">
      <w:pPr>
        <w:ind w:left="720"/>
        <w:rPr>
          <w:rFonts w:ascii="Bahnschrift SemiLight SemiConde" w:hAnsi="Bahnschrift SemiLight SemiConde" w:cs="Arial"/>
          <w:sz w:val="24"/>
          <w:szCs w:val="24"/>
        </w:rPr>
      </w:pPr>
    </w:p>
    <w:p w14:paraId="3C188236" w14:textId="13482251" w:rsidR="00F47461" w:rsidRPr="00F47461" w:rsidRDefault="00F47461" w:rsidP="00F47461">
      <w:pPr>
        <w:pStyle w:val="ListParagraph"/>
        <w:numPr>
          <w:ilvl w:val="0"/>
          <w:numId w:val="1"/>
        </w:numPr>
        <w:rPr>
          <w:color w:val="7030A0"/>
        </w:rPr>
      </w:pPr>
      <w:r w:rsidRPr="00F47461">
        <w:rPr>
          <w:b/>
          <w:bCs/>
          <w:color w:val="7030A0"/>
          <w:sz w:val="28"/>
          <w:szCs w:val="28"/>
        </w:rPr>
        <w:t>Access Controls Review</w:t>
      </w:r>
      <w:r w:rsidRPr="00F47461">
        <w:rPr>
          <w:color w:val="7030A0"/>
        </w:rPr>
        <w:t xml:space="preserve"> </w:t>
      </w:r>
    </w:p>
    <w:p w14:paraId="740019B3" w14:textId="77777777" w:rsid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User Access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</w:t>
      </w:r>
      <w:r>
        <w:rPr>
          <w:rFonts w:ascii="Bahnschrift SemiLight SemiConde" w:hAnsi="Bahnschrift SemiLight SemiConde"/>
          <w:sz w:val="24"/>
          <w:szCs w:val="24"/>
        </w:rPr>
        <w:t xml:space="preserve"> 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Access is role-based, with sensitive data limited to authorized personnel. </w:t>
      </w:r>
    </w:p>
    <w:p w14:paraId="2B4340FA" w14:textId="77777777" w:rsid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Access levels are appropriate but could be refined with stricter criteria for sensitive data access. </w:t>
      </w:r>
    </w:p>
    <w:p w14:paraId="13BCD351" w14:textId="42E6CC95" w:rsidR="00F47461" w:rsidRP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Authentication Methods</w:t>
      </w:r>
      <w:r w:rsidRPr="00F47461">
        <w:rPr>
          <w:rFonts w:ascii="Bahnschrift SemiLight SemiConde" w:hAnsi="Bahnschrift SemiLight SemiConde"/>
          <w:sz w:val="24"/>
          <w:szCs w:val="24"/>
        </w:rPr>
        <w:t>: Multi-factor authentication (MFA) is implemented for all sensitive systems. Finding: Strong authentication controls; regular audits of MFA effectiveness are recommended.</w:t>
      </w:r>
    </w:p>
    <w:p w14:paraId="53B383B1" w14:textId="4E209049" w:rsidR="001D49A4" w:rsidRDefault="001D49A4" w:rsidP="001D49A4">
      <w:pPr>
        <w:ind w:firstLine="720"/>
        <w:rPr>
          <w:b/>
          <w:bCs/>
          <w:sz w:val="44"/>
          <w:szCs w:val="44"/>
        </w:rPr>
      </w:pPr>
    </w:p>
    <w:p w14:paraId="2D1566E7" w14:textId="291967A3" w:rsidR="00F47461" w:rsidRDefault="00F47461" w:rsidP="00F47461">
      <w:pPr>
        <w:pStyle w:val="ListParagraph"/>
        <w:numPr>
          <w:ilvl w:val="0"/>
          <w:numId w:val="1"/>
        </w:numPr>
      </w:pPr>
      <w:r w:rsidRPr="00F47461">
        <w:rPr>
          <w:b/>
          <w:bCs/>
          <w:color w:val="7030A0"/>
          <w:sz w:val="28"/>
          <w:szCs w:val="28"/>
        </w:rPr>
        <w:t>Security Measures Assessment</w:t>
      </w:r>
      <w:r w:rsidRPr="00F47461">
        <w:rPr>
          <w:color w:val="7030A0"/>
        </w:rPr>
        <w:t xml:space="preserve"> </w:t>
      </w:r>
    </w:p>
    <w:p w14:paraId="0A133AE0" w14:textId="77777777" w:rsid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Data Encryption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Data is encrypted in transit using HTTPS protocols; sensitive data at rest is also encrypted. </w:t>
      </w:r>
    </w:p>
    <w:p w14:paraId="38BFA939" w14:textId="77777777" w:rsid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Encryption is robust; however, an upgrade to end-to-end encryption for all data is suggested. </w:t>
      </w:r>
    </w:p>
    <w:p w14:paraId="14C2EB71" w14:textId="77777777" w:rsid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Network Security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Firewall and intrusion detection systems are in place. Finding: Network security measures are effective; annual penetration testing would further strengthen security. </w:t>
      </w:r>
    </w:p>
    <w:p w14:paraId="65BF3B19" w14:textId="77777777" w:rsid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Physical Security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Data servers are located in secure, monitored facilities. </w:t>
      </w:r>
    </w:p>
    <w:p w14:paraId="524C15B6" w14:textId="4A029191" w:rsidR="00F47461" w:rsidRDefault="00F47461" w:rsidP="00F47461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F47461">
        <w:rPr>
          <w:rFonts w:ascii="Bahnschrift SemiLight SemiConde" w:hAnsi="Bahnschrift SemiLight SemiConde"/>
          <w:sz w:val="24"/>
          <w:szCs w:val="24"/>
        </w:rPr>
        <w:t>: Physical security is sufficient; monthly access reviews for server rooms are advised</w:t>
      </w:r>
      <w:r>
        <w:rPr>
          <w:rFonts w:ascii="Bahnschrift SemiLight SemiConde" w:hAnsi="Bahnschrift SemiLight SemiConde"/>
          <w:sz w:val="24"/>
          <w:szCs w:val="24"/>
        </w:rPr>
        <w:t>.</w:t>
      </w:r>
    </w:p>
    <w:p w14:paraId="5F974449" w14:textId="492391D7" w:rsidR="00F47461" w:rsidRDefault="00F47461" w:rsidP="00F47461">
      <w:pPr>
        <w:ind w:left="720"/>
        <w:rPr>
          <w:rFonts w:ascii="Bahnschrift SemiLight SemiConde" w:hAnsi="Bahnschrift SemiLight SemiConde"/>
          <w:b/>
          <w:bCs/>
          <w:sz w:val="48"/>
          <w:szCs w:val="48"/>
        </w:rPr>
      </w:pPr>
    </w:p>
    <w:p w14:paraId="600859FA" w14:textId="77777777" w:rsidR="00F47461" w:rsidRDefault="00F47461" w:rsidP="00F47461">
      <w:pPr>
        <w:ind w:left="720"/>
        <w:rPr>
          <w:color w:val="7030A0"/>
        </w:rPr>
      </w:pPr>
      <w:r w:rsidRPr="00F47461">
        <w:rPr>
          <w:b/>
          <w:bCs/>
          <w:color w:val="7030A0"/>
          <w:sz w:val="28"/>
          <w:szCs w:val="28"/>
        </w:rPr>
        <w:t>8.Third-Party Risk Assessment</w:t>
      </w:r>
      <w:r w:rsidRPr="00F47461">
        <w:rPr>
          <w:color w:val="7030A0"/>
        </w:rPr>
        <w:t xml:space="preserve"> </w:t>
      </w:r>
    </w:p>
    <w:p w14:paraId="1827B250" w14:textId="77777777" w:rsidR="002E66EA" w:rsidRDefault="00F47461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  <w:u w:val="single"/>
        </w:rPr>
        <w:t>Vendor Management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307AD58E" w14:textId="77777777" w:rsidR="002E66EA" w:rsidRDefault="00F47461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</w:rPr>
        <w:t xml:space="preserve">Contracts with third-party vendors include data protection clauses. </w:t>
      </w:r>
    </w:p>
    <w:p w14:paraId="7F966A58" w14:textId="77777777" w:rsidR="002E66EA" w:rsidRDefault="00F47461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Vendor agreements are thorough but could benefit from annual compliance checks. </w:t>
      </w:r>
    </w:p>
    <w:p w14:paraId="2AAFD451" w14:textId="77777777" w:rsidR="002E66EA" w:rsidRDefault="00F47461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Data Sharing Agreements</w:t>
      </w:r>
      <w:r w:rsidRPr="00F47461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45CC53FA" w14:textId="27A9669E" w:rsidR="001D49A4" w:rsidRDefault="00F47461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F47461">
        <w:rPr>
          <w:rFonts w:ascii="Bahnschrift SemiLight SemiConde" w:hAnsi="Bahnschrift SemiLight SemiConde"/>
          <w:sz w:val="24"/>
          <w:szCs w:val="24"/>
        </w:rPr>
        <w:t>Data sharing agreements with scholarship boards and exam bodies are well-documented. Finding: Review frequency should be increased to ensure compliance with evolving privacy regulations.</w:t>
      </w:r>
    </w:p>
    <w:p w14:paraId="28D29564" w14:textId="31B9D693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</w:p>
    <w:p w14:paraId="4169968D" w14:textId="0AC16E33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</w:p>
    <w:p w14:paraId="432057D7" w14:textId="50C49DE9" w:rsidR="002E66EA" w:rsidRDefault="002E66EA" w:rsidP="002E66EA">
      <w:pPr>
        <w:pStyle w:val="ListParagraph"/>
        <w:numPr>
          <w:ilvl w:val="0"/>
          <w:numId w:val="2"/>
        </w:numPr>
      </w:pPr>
      <w:r w:rsidRPr="002E66EA">
        <w:rPr>
          <w:b/>
          <w:bCs/>
          <w:color w:val="7030A0"/>
          <w:sz w:val="28"/>
          <w:szCs w:val="28"/>
        </w:rPr>
        <w:t>Training and Awareness</w:t>
      </w:r>
      <w:r w:rsidRPr="002E66EA">
        <w:rPr>
          <w:color w:val="7030A0"/>
        </w:rPr>
        <w:t xml:space="preserve"> </w:t>
      </w:r>
    </w:p>
    <w:p w14:paraId="5D80C3F6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Employee Training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Data privacy training sessions are conducted annually. </w:t>
      </w:r>
    </w:p>
    <w:p w14:paraId="5929C1B4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Training is effective but lacks specific content on handling sensitive data. </w:t>
      </w:r>
    </w:p>
    <w:p w14:paraId="39AD5F3D" w14:textId="2FEAAE34" w:rsidR="002E66EA" w:rsidRP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Awareness Campaigns</w:t>
      </w:r>
      <w:r w:rsidRPr="002E66EA">
        <w:rPr>
          <w:rFonts w:ascii="Bahnschrift SemiLight SemiConde" w:hAnsi="Bahnschrift SemiLight SemiConde"/>
          <w:sz w:val="24"/>
          <w:szCs w:val="24"/>
        </w:rPr>
        <w:t>: Monthly email reminders and posters are used to promote data privacy best practices. Finding; Awareness initiatives are consistent; including interactive workshops could improve engagement.</w:t>
      </w:r>
    </w:p>
    <w:p w14:paraId="08631BAC" w14:textId="31F8F4CD" w:rsidR="001D49A4" w:rsidRDefault="001D49A4" w:rsidP="001D49A4">
      <w:pPr>
        <w:ind w:firstLine="720"/>
        <w:rPr>
          <w:b/>
          <w:bCs/>
        </w:rPr>
      </w:pPr>
    </w:p>
    <w:p w14:paraId="36D43138" w14:textId="0570F588" w:rsidR="002E66EA" w:rsidRDefault="002E66EA" w:rsidP="001D49A4">
      <w:pPr>
        <w:ind w:firstLine="720"/>
        <w:rPr>
          <w:b/>
          <w:bCs/>
        </w:rPr>
      </w:pPr>
    </w:p>
    <w:p w14:paraId="75672A87" w14:textId="11D77216" w:rsidR="002E66EA" w:rsidRPr="002E66EA" w:rsidRDefault="002E66EA" w:rsidP="002E66EA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 w:rsidRPr="002E66EA">
        <w:rPr>
          <w:b/>
          <w:bCs/>
          <w:color w:val="7030A0"/>
          <w:sz w:val="28"/>
          <w:szCs w:val="28"/>
        </w:rPr>
        <w:t xml:space="preserve">Incident History Review </w:t>
      </w:r>
    </w:p>
    <w:p w14:paraId="3F2A380E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Breach History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A minor data breach occurred in 2022 due to a phishing attempt. </w:t>
      </w:r>
    </w:p>
    <w:p w14:paraId="30D7B0FD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Incident was well-managed, but phishing resistance could be improved through additional training </w:t>
      </w:r>
    </w:p>
    <w:p w14:paraId="6B76C2B0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Mitigation Measures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Post-breach measures include improved email filtering and staff training. </w:t>
      </w:r>
    </w:p>
    <w:p w14:paraId="5988211F" w14:textId="4617C83B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Finding</w:t>
      </w:r>
      <w:r w:rsidRPr="002E66EA">
        <w:rPr>
          <w:rFonts w:ascii="Bahnschrift SemiLight SemiConde" w:hAnsi="Bahnschrift SemiLight SemiConde"/>
          <w:sz w:val="24"/>
          <w:szCs w:val="24"/>
        </w:rPr>
        <w:t>: Measures are effective; expanding phishing simulations could further strengthen defense.</w:t>
      </w:r>
    </w:p>
    <w:p w14:paraId="565D6635" w14:textId="5826EB73" w:rsidR="002E66EA" w:rsidRPr="002E66EA" w:rsidRDefault="002E66EA" w:rsidP="002E66EA">
      <w:pPr>
        <w:pStyle w:val="ListParagraph"/>
        <w:numPr>
          <w:ilvl w:val="0"/>
          <w:numId w:val="2"/>
        </w:numPr>
        <w:rPr>
          <w:b/>
          <w:bCs/>
          <w:color w:val="7030A0"/>
          <w:sz w:val="28"/>
          <w:szCs w:val="28"/>
        </w:rPr>
      </w:pPr>
      <w:r w:rsidRPr="002E66EA">
        <w:rPr>
          <w:b/>
          <w:bCs/>
          <w:color w:val="7030A0"/>
          <w:sz w:val="28"/>
          <w:szCs w:val="28"/>
        </w:rPr>
        <w:t xml:space="preserve">Risk Assessment and Reporting </w:t>
      </w:r>
    </w:p>
    <w:p w14:paraId="3B26BB5F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Identified Vulnerabilities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</w:t>
      </w:r>
    </w:p>
    <w:p w14:paraId="041DE85E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</w:rPr>
        <w:t xml:space="preserve">Potential risk of over-access due to broad access control. </w:t>
      </w:r>
    </w:p>
    <w:p w14:paraId="55B55614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</w:rPr>
        <w:t xml:space="preserve">Minor risk with third-party data sharing compliance. </w:t>
      </w:r>
    </w:p>
    <w:p w14:paraId="241D27FC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Risk Prioritization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High priority for access control refinement. Medium priority for third-party compliance monitoring. </w:t>
      </w:r>
    </w:p>
    <w:p w14:paraId="196967A9" w14:textId="0D93BD13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Report Findings</w:t>
      </w:r>
      <w:r w:rsidRPr="002E66EA">
        <w:rPr>
          <w:rFonts w:ascii="Bahnschrift SemiLight SemiConde" w:hAnsi="Bahnschrift SemiLight SemiConde"/>
          <w:sz w:val="24"/>
          <w:szCs w:val="24"/>
        </w:rPr>
        <w:t>: Summary of findings, prioritized recommendations, and action plan were documented and shared with university management.</w:t>
      </w:r>
    </w:p>
    <w:p w14:paraId="77C94329" w14:textId="7F22841C" w:rsidR="002E66EA" w:rsidRDefault="002E66EA" w:rsidP="002E66EA">
      <w:pPr>
        <w:ind w:left="720"/>
        <w:rPr>
          <w:rFonts w:ascii="Bahnschrift SemiLight SemiConde" w:hAnsi="Bahnschrift SemiLight SemiConde"/>
          <w:sz w:val="28"/>
          <w:szCs w:val="28"/>
        </w:rPr>
      </w:pPr>
    </w:p>
    <w:p w14:paraId="6A332F10" w14:textId="48A1739F" w:rsidR="002E66EA" w:rsidRDefault="002E66EA" w:rsidP="002E66EA">
      <w:pPr>
        <w:ind w:left="720"/>
        <w:rPr>
          <w:rFonts w:ascii="Bahnschrift SemiLight SemiConde" w:hAnsi="Bahnschrift SemiLight SemiConde"/>
          <w:sz w:val="28"/>
          <w:szCs w:val="28"/>
        </w:rPr>
      </w:pPr>
    </w:p>
    <w:p w14:paraId="61E020C5" w14:textId="6E560A31" w:rsidR="002E66EA" w:rsidRPr="002E66EA" w:rsidRDefault="002E66EA" w:rsidP="002E66EA">
      <w:pPr>
        <w:pStyle w:val="ListParagraph"/>
        <w:numPr>
          <w:ilvl w:val="0"/>
          <w:numId w:val="2"/>
        </w:numPr>
        <w:rPr>
          <w:color w:val="7030A0"/>
        </w:rPr>
      </w:pPr>
      <w:r w:rsidRPr="002E66EA">
        <w:rPr>
          <w:b/>
          <w:bCs/>
          <w:color w:val="7030A0"/>
          <w:sz w:val="28"/>
          <w:szCs w:val="28"/>
        </w:rPr>
        <w:t>Follow-Up and Continuous Improvement</w:t>
      </w:r>
      <w:r w:rsidRPr="002E66EA">
        <w:rPr>
          <w:color w:val="7030A0"/>
        </w:rPr>
        <w:t xml:space="preserve"> </w:t>
      </w:r>
    </w:p>
    <w:p w14:paraId="420A3D7C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Regular Audits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Annual audits are scheduled to maintain data privacy standards. </w:t>
      </w:r>
    </w:p>
    <w:p w14:paraId="0A8B01F4" w14:textId="77777777" w:rsidR="002E66EA" w:rsidRDefault="002E66EA" w:rsidP="002E66EA">
      <w:pPr>
        <w:ind w:left="720"/>
        <w:rPr>
          <w:rFonts w:ascii="Bahnschrift SemiLight SemiConde" w:hAnsi="Bahnschrift SemiLight SemiConde"/>
          <w:sz w:val="24"/>
          <w:szCs w:val="24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Feedback Mechanism</w:t>
      </w:r>
      <w:r w:rsidRPr="002E66EA">
        <w:rPr>
          <w:rFonts w:ascii="Bahnschrift SemiLight SemiConde" w:hAnsi="Bahnschrift SemiLight SemiConde"/>
          <w:sz w:val="24"/>
          <w:szCs w:val="24"/>
        </w:rPr>
        <w:t xml:space="preserve">: A feedback loop was established to incorporate suggestions and maintain continuous improvement. </w:t>
      </w:r>
    </w:p>
    <w:p w14:paraId="74DD696F" w14:textId="1DE58E26" w:rsidR="002E66EA" w:rsidRPr="002E66EA" w:rsidRDefault="002E66EA" w:rsidP="002E66EA">
      <w:pPr>
        <w:ind w:left="720"/>
        <w:rPr>
          <w:rFonts w:ascii="Bahnschrift SemiLight SemiConde" w:hAnsi="Bahnschrift SemiLight SemiConde"/>
          <w:b/>
          <w:bCs/>
          <w:sz w:val="32"/>
          <w:szCs w:val="32"/>
        </w:rPr>
      </w:pPr>
      <w:r w:rsidRPr="002E66EA">
        <w:rPr>
          <w:rFonts w:ascii="Bahnschrift SemiLight SemiConde" w:hAnsi="Bahnschrift SemiLight SemiConde"/>
          <w:sz w:val="24"/>
          <w:szCs w:val="24"/>
          <w:u w:val="single"/>
        </w:rPr>
        <w:t>Conclusion</w:t>
      </w:r>
      <w:r w:rsidRPr="002E66EA">
        <w:rPr>
          <w:rFonts w:ascii="Bahnschrift SemiLight SemiConde" w:hAnsi="Bahnschrift SemiLight SemiConde"/>
          <w:sz w:val="24"/>
          <w:szCs w:val="24"/>
        </w:rPr>
        <w:t>: Keshav Mahavidyalaya is largely compliant with data privacy standards, although some areas for improvement have been identified, including enhanced access controls, third-party compliance checks, and more frequent incident testing. Recommendations were provided, and a follow-up audit is scheduled for the next year.</w:t>
      </w:r>
    </w:p>
    <w:sectPr w:rsidR="002E66EA" w:rsidRPr="002E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874"/>
    <w:multiLevelType w:val="hybridMultilevel"/>
    <w:tmpl w:val="95020DD4"/>
    <w:lvl w:ilvl="0" w:tplc="7A3E3CFA">
      <w:start w:val="9"/>
      <w:numFmt w:val="decimal"/>
      <w:lvlText w:val="%1."/>
      <w:lvlJc w:val="left"/>
      <w:pPr>
        <w:ind w:left="1080" w:hanging="360"/>
      </w:pPr>
      <w:rPr>
        <w:rFonts w:hint="default"/>
        <w:b/>
        <w:color w:val="7030A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15FD3"/>
    <w:multiLevelType w:val="hybridMultilevel"/>
    <w:tmpl w:val="6E60F840"/>
    <w:lvl w:ilvl="0" w:tplc="84E84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A4"/>
    <w:rsid w:val="00023F2B"/>
    <w:rsid w:val="001D49A4"/>
    <w:rsid w:val="001E1E90"/>
    <w:rsid w:val="002E66EA"/>
    <w:rsid w:val="003775CB"/>
    <w:rsid w:val="00765034"/>
    <w:rsid w:val="00AE731D"/>
    <w:rsid w:val="00BC61BA"/>
    <w:rsid w:val="00F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6DE0"/>
  <w15:chartTrackingRefBased/>
  <w15:docId w15:val="{242D70C8-7B1A-442F-8C54-82F179AE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FE4BD17BBA24DB05074226B17322C" ma:contentTypeVersion="13" ma:contentTypeDescription="Create a new document." ma:contentTypeScope="" ma:versionID="4bbc11ea1b35cc3e4f05bd1fbdd39e1e">
  <xsd:schema xmlns:xsd="http://www.w3.org/2001/XMLSchema" xmlns:xs="http://www.w3.org/2001/XMLSchema" xmlns:p="http://schemas.microsoft.com/office/2006/metadata/properties" xmlns:ns2="b26c814d-5699-4a64-88eb-489528ffb22f" xmlns:ns3="a772f63c-9e03-4f9f-9dc2-ce90703affba" targetNamespace="http://schemas.microsoft.com/office/2006/metadata/properties" ma:root="true" ma:fieldsID="8e6880a542022b41203fe6e49aa29acf" ns2:_="" ns3:_="">
    <xsd:import namespace="b26c814d-5699-4a64-88eb-489528ffb22f"/>
    <xsd:import namespace="a772f63c-9e03-4f9f-9dc2-ce90703aff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c814d-5699-4a64-88eb-489528ffb2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2f63c-9e03-4f9f-9dc2-ce90703aff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c568eb-3f23-4d23-9289-92c86b278e08}" ma:internalName="TaxCatchAll" ma:showField="CatchAllData" ma:web="a772f63c-9e03-4f9f-9dc2-ce90703af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2f63c-9e03-4f9f-9dc2-ce90703affba" xsi:nil="true"/>
    <ReferenceId xmlns="b26c814d-5699-4a64-88eb-489528ffb22f" xsi:nil="true"/>
    <lcf76f155ced4ddcb4097134ff3c332f xmlns="b26c814d-5699-4a64-88eb-489528ffb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A26780-4383-4DE2-A600-AE7D957806F3}"/>
</file>

<file path=customXml/itemProps2.xml><?xml version="1.0" encoding="utf-8"?>
<ds:datastoreItem xmlns:ds="http://schemas.openxmlformats.org/officeDocument/2006/customXml" ds:itemID="{A2577650-3355-4F85-B344-047F1CD1313C}"/>
</file>

<file path=customXml/itemProps3.xml><?xml version="1.0" encoding="utf-8"?>
<ds:datastoreItem xmlns:ds="http://schemas.openxmlformats.org/officeDocument/2006/customXml" ds:itemID="{A464E08B-A2F4-47D3-A3FB-9FCC0ABF5D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Kumar</dc:creator>
  <cp:keywords/>
  <dc:description/>
  <cp:lastModifiedBy>Ankush Kumar</cp:lastModifiedBy>
  <cp:revision>3</cp:revision>
  <dcterms:created xsi:type="dcterms:W3CDTF">2024-11-01T02:20:00Z</dcterms:created>
  <dcterms:modified xsi:type="dcterms:W3CDTF">2024-11-01T03:14:00Z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0x010100F3CFE4BD17BBA24DB05074226B17322C</vt:lpwstr>
  </property>
</Properties>
</file>