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9CFD" w14:textId="2DB43837" w:rsidR="00A2443A" w:rsidRPr="00A2443A" w:rsidRDefault="00A2443A" w:rsidP="00A2443A">
      <w:pPr>
        <w:pStyle w:val="Title"/>
        <w:rPr>
          <w:color w:val="F79646" w:themeColor="accent6"/>
          <w:sz w:val="36"/>
          <w:szCs w:val="36"/>
        </w:rPr>
      </w:pPr>
      <w:r w:rsidRPr="00A2443A">
        <w:rPr>
          <w:color w:val="F79646" w:themeColor="accent6"/>
          <w:sz w:val="36"/>
          <w:szCs w:val="36"/>
        </w:rPr>
        <w:t xml:space="preserve">Name </w:t>
      </w:r>
      <w:r w:rsidRPr="00A2443A">
        <w:rPr>
          <w:color w:val="F79646" w:themeColor="accent6"/>
          <w:sz w:val="36"/>
          <w:szCs w:val="36"/>
        </w:rPr>
        <w:sym w:font="Wingdings" w:char="F0E0"/>
      </w:r>
      <w:r w:rsidRPr="00A2443A">
        <w:rPr>
          <w:color w:val="F79646" w:themeColor="accent6"/>
          <w:sz w:val="36"/>
          <w:szCs w:val="36"/>
        </w:rPr>
        <w:t xml:space="preserve"> Ankush Kumar</w:t>
      </w:r>
    </w:p>
    <w:p w14:paraId="7F75301D" w14:textId="4BAB850A" w:rsidR="00A2443A" w:rsidRPr="00A2443A" w:rsidRDefault="00A2443A" w:rsidP="00A2443A">
      <w:pPr>
        <w:pStyle w:val="Title"/>
        <w:rPr>
          <w:color w:val="F79646" w:themeColor="accent6"/>
          <w:sz w:val="36"/>
          <w:szCs w:val="36"/>
        </w:rPr>
      </w:pPr>
      <w:r w:rsidRPr="00A2443A">
        <w:rPr>
          <w:color w:val="F79646" w:themeColor="accent6"/>
          <w:sz w:val="36"/>
          <w:szCs w:val="36"/>
        </w:rPr>
        <w:t xml:space="preserve">Roll No. </w:t>
      </w:r>
      <w:r w:rsidRPr="00A2443A">
        <w:rPr>
          <w:color w:val="F79646" w:themeColor="accent6"/>
          <w:sz w:val="36"/>
          <w:szCs w:val="36"/>
        </w:rPr>
        <w:sym w:font="Wingdings" w:char="F0E0"/>
      </w:r>
      <w:r w:rsidRPr="00A2443A">
        <w:rPr>
          <w:color w:val="F79646" w:themeColor="accent6"/>
          <w:sz w:val="36"/>
          <w:szCs w:val="36"/>
        </w:rPr>
        <w:t xml:space="preserve"> 16006</w:t>
      </w:r>
    </w:p>
    <w:p w14:paraId="0E775231" w14:textId="7BEA34F7" w:rsidR="00A2443A" w:rsidRPr="00A2443A" w:rsidRDefault="00A2443A" w:rsidP="00A2443A">
      <w:pPr>
        <w:pStyle w:val="Title"/>
        <w:rPr>
          <w:color w:val="F79646" w:themeColor="accent6"/>
          <w:sz w:val="36"/>
          <w:szCs w:val="36"/>
        </w:rPr>
      </w:pPr>
      <w:r w:rsidRPr="00A2443A">
        <w:rPr>
          <w:color w:val="F79646" w:themeColor="accent6"/>
          <w:sz w:val="36"/>
          <w:szCs w:val="36"/>
        </w:rPr>
        <w:t xml:space="preserve">Course </w:t>
      </w:r>
      <w:r w:rsidRPr="00A2443A">
        <w:rPr>
          <w:color w:val="F79646" w:themeColor="accent6"/>
          <w:sz w:val="36"/>
          <w:szCs w:val="36"/>
        </w:rPr>
        <w:sym w:font="Wingdings" w:char="F0E0"/>
      </w:r>
      <w:r w:rsidRPr="00A2443A">
        <w:rPr>
          <w:color w:val="F79646" w:themeColor="accent6"/>
          <w:sz w:val="36"/>
          <w:szCs w:val="36"/>
        </w:rPr>
        <w:t xml:space="preserve"> Bsc(Hons) CS</w:t>
      </w:r>
    </w:p>
    <w:p w14:paraId="3281A1F9" w14:textId="77777777" w:rsidR="00A2443A" w:rsidRDefault="00A2443A">
      <w:pPr>
        <w:pStyle w:val="Title"/>
      </w:pPr>
    </w:p>
    <w:p w14:paraId="664F2184" w14:textId="77777777" w:rsidR="00A2443A" w:rsidRDefault="00A2443A">
      <w:pPr>
        <w:pStyle w:val="Title"/>
      </w:pPr>
    </w:p>
    <w:p w14:paraId="15FED54C" w14:textId="322F940A" w:rsidR="00CB067C" w:rsidRDefault="00A2443A">
      <w:pPr>
        <w:pStyle w:val="Title"/>
      </w:pPr>
      <w:r>
        <w:t>Ensuring Compliance with Data Protection Regulations</w:t>
      </w:r>
    </w:p>
    <w:p w14:paraId="6C4972D6" w14:textId="77777777" w:rsidR="00CB067C" w:rsidRDefault="00A2443A">
      <w:r>
        <w:t xml:space="preserve">This document outlines key requirements of Data Protection Regulations and provides a plan for ensuring compliance with these regulations. Following a structured approach can help </w:t>
      </w:r>
      <w:r>
        <w:t>organizations protect data privacy, reduce legal risks, and enhance data security.</w:t>
      </w:r>
    </w:p>
    <w:p w14:paraId="58C77EB7" w14:textId="77777777" w:rsidR="00CB067C" w:rsidRPr="00A2443A" w:rsidRDefault="00A2443A">
      <w:pPr>
        <w:pStyle w:val="Heading1"/>
        <w:rPr>
          <w:color w:val="C0504D" w:themeColor="accent2"/>
          <w:sz w:val="36"/>
          <w:szCs w:val="36"/>
        </w:rPr>
      </w:pPr>
      <w:r w:rsidRPr="00A2443A">
        <w:rPr>
          <w:color w:val="C0504D" w:themeColor="accent2"/>
          <w:sz w:val="36"/>
          <w:szCs w:val="36"/>
        </w:rPr>
        <w:t>1. Key Requirements of Data Protection Regulations</w:t>
      </w:r>
    </w:p>
    <w:p w14:paraId="78551FCC" w14:textId="77777777" w:rsidR="00CB067C" w:rsidRDefault="00A2443A">
      <w:pPr>
        <w:pStyle w:val="Heading2"/>
      </w:pPr>
      <w:r>
        <w:t>1.1 Data Collection Limitation</w:t>
      </w:r>
    </w:p>
    <w:p w14:paraId="74B1D5D5" w14:textId="77777777" w:rsidR="00CB067C" w:rsidRDefault="00A2443A">
      <w:r>
        <w:t>Data collection should be minimized to only the information strictly necessary for business</w:t>
      </w:r>
      <w:r>
        <w:t xml:space="preserve"> purposes. Organizations must define what data is essential and ensure that any unnecessary data collection is avoided.</w:t>
      </w:r>
    </w:p>
    <w:p w14:paraId="65654EFA" w14:textId="77777777" w:rsidR="00CB067C" w:rsidRDefault="00A2443A">
      <w:pPr>
        <w:pStyle w:val="Heading2"/>
      </w:pPr>
      <w:r>
        <w:t>1.2 Data Accuracy and Quality</w:t>
      </w:r>
    </w:p>
    <w:p w14:paraId="7A93BDBC" w14:textId="77777777" w:rsidR="00CB067C" w:rsidRDefault="00A2443A">
      <w:r>
        <w:t>Data held by organizations must be accurate and up-to-date. Regular reviews and updates help maintain data</w:t>
      </w:r>
      <w:r>
        <w:t xml:space="preserve"> integrity, thereby reducing risks associated with outdated or incorrect information.</w:t>
      </w:r>
    </w:p>
    <w:p w14:paraId="10E2CB3D" w14:textId="77777777" w:rsidR="00CB067C" w:rsidRDefault="00A2443A">
      <w:pPr>
        <w:pStyle w:val="Heading2"/>
      </w:pPr>
      <w:r>
        <w:t>1.3 Data Storage Limitation</w:t>
      </w:r>
    </w:p>
    <w:p w14:paraId="679B930A" w14:textId="77777777" w:rsidR="00CB067C" w:rsidRDefault="00A2443A">
      <w:r>
        <w:t>Data should only be stored as long as necessary. Organizations must establish policies that determine retention periods for various data types</w:t>
      </w:r>
      <w:r>
        <w:t>, thereby ensuring compliance with regulations requiring data disposal after a certain period.</w:t>
      </w:r>
    </w:p>
    <w:p w14:paraId="5664C318" w14:textId="77777777" w:rsidR="00CB067C" w:rsidRDefault="00A2443A">
      <w:pPr>
        <w:pStyle w:val="Heading2"/>
      </w:pPr>
      <w:r>
        <w:t>1.4 Data Security</w:t>
      </w:r>
    </w:p>
    <w:p w14:paraId="729D4F1A" w14:textId="77777777" w:rsidR="00CB067C" w:rsidRDefault="00A2443A">
      <w:r>
        <w:t>Adequate security measures must be in place to protect personal data from unauthorized access, breaches, or leaks. This includes implementing e</w:t>
      </w:r>
      <w:r>
        <w:t>ncryption, access control, and regular security audits.</w:t>
      </w:r>
    </w:p>
    <w:p w14:paraId="17F07B0E" w14:textId="77777777" w:rsidR="00CB067C" w:rsidRDefault="00A2443A">
      <w:pPr>
        <w:pStyle w:val="Heading2"/>
      </w:pPr>
      <w:r>
        <w:lastRenderedPageBreak/>
        <w:t>1.5 Individual Rights</w:t>
      </w:r>
    </w:p>
    <w:p w14:paraId="7FAD7D0F" w14:textId="77777777" w:rsidR="00CB067C" w:rsidRDefault="00A2443A">
      <w:r>
        <w:t>Data Protection Regulations grant individuals rights such as access to their data, correction of inaccuracies, data portability, and erasure requests. Organizations should ensure</w:t>
      </w:r>
      <w:r>
        <w:t xml:space="preserve"> they have procedures in place to facilitate these rights in a timely manner.</w:t>
      </w:r>
    </w:p>
    <w:p w14:paraId="459BD4EE" w14:textId="77777777" w:rsidR="00A2443A" w:rsidRDefault="00A2443A">
      <w:pPr>
        <w:pStyle w:val="Heading1"/>
      </w:pPr>
    </w:p>
    <w:p w14:paraId="3DA39266" w14:textId="16DA0919" w:rsidR="00CB067C" w:rsidRPr="00A2443A" w:rsidRDefault="00A2443A">
      <w:pPr>
        <w:pStyle w:val="Heading1"/>
        <w:rPr>
          <w:color w:val="76923C" w:themeColor="accent3" w:themeShade="BF"/>
          <w:sz w:val="36"/>
          <w:szCs w:val="36"/>
        </w:rPr>
      </w:pPr>
      <w:r w:rsidRPr="00A2443A">
        <w:rPr>
          <w:color w:val="76923C" w:themeColor="accent3" w:themeShade="BF"/>
          <w:sz w:val="36"/>
          <w:szCs w:val="36"/>
        </w:rPr>
        <w:t>2. Plan for Ensuring Compliance</w:t>
      </w:r>
    </w:p>
    <w:p w14:paraId="473426E6" w14:textId="77777777" w:rsidR="00CB067C" w:rsidRDefault="00A2443A">
      <w:pPr>
        <w:pStyle w:val="Heading2"/>
      </w:pPr>
      <w:r>
        <w:t>2.1 Appoint a Data Protection Officer (DPO)</w:t>
      </w:r>
    </w:p>
    <w:p w14:paraId="36C52936" w14:textId="77777777" w:rsidR="00CB067C" w:rsidRDefault="00A2443A">
      <w:r>
        <w:t>Organizations should appoint a Data Protection Officer (DPO) responsible for overseeing compliance, ha</w:t>
      </w:r>
      <w:r>
        <w:t>ndling data protection queries, and liaising with regulatory authorities. The DPO will lead the development of data protection strategies and ensure regulatory adherence.</w:t>
      </w:r>
    </w:p>
    <w:p w14:paraId="44CAC66C" w14:textId="77777777" w:rsidR="00CB067C" w:rsidRDefault="00A2443A">
      <w:pPr>
        <w:pStyle w:val="Heading2"/>
      </w:pPr>
      <w:r>
        <w:t>2.2 Conduct Data Protection Impact Assessments (DPIAs)</w:t>
      </w:r>
    </w:p>
    <w:p w14:paraId="322AF3DA" w14:textId="77777777" w:rsidR="00CB067C" w:rsidRDefault="00A2443A">
      <w:r>
        <w:t>DPIAs help identify and mitiga</w:t>
      </w:r>
      <w:r>
        <w:t>te privacy risks in new projects or processes involving personal data. Regular assessments ensure that data handling practices remain aligned with regulatory requirements.</w:t>
      </w:r>
    </w:p>
    <w:p w14:paraId="34D9CB23" w14:textId="77777777" w:rsidR="00CB067C" w:rsidRDefault="00A2443A">
      <w:pPr>
        <w:pStyle w:val="Heading2"/>
      </w:pPr>
      <w:r>
        <w:t>2.3 Develop a Data Privacy Policy</w:t>
      </w:r>
    </w:p>
    <w:p w14:paraId="2252C87F" w14:textId="77777777" w:rsidR="00CB067C" w:rsidRDefault="00A2443A">
      <w:r>
        <w:t xml:space="preserve">A comprehensive Data Privacy Policy outlines data </w:t>
      </w:r>
      <w:r>
        <w:t>handling practices and ensures that all employees understand their roles in protecting data. The policy should cover data collection, usage, retention, security, and access controls.</w:t>
      </w:r>
    </w:p>
    <w:p w14:paraId="5CE26E40" w14:textId="77777777" w:rsidR="00CB067C" w:rsidRDefault="00A2443A">
      <w:pPr>
        <w:pStyle w:val="Heading2"/>
      </w:pPr>
      <w:r>
        <w:t>2.4 Implement Staff Training Programs</w:t>
      </w:r>
    </w:p>
    <w:p w14:paraId="75AC7D57" w14:textId="77777777" w:rsidR="00CB067C" w:rsidRDefault="00A2443A">
      <w:r>
        <w:t>Regular training ensures that emplo</w:t>
      </w:r>
      <w:r>
        <w:t>yees are aware of data protection requirements, their responsibilities, and the consequences of non-compliance. This reduces the likelihood of accidental data breaches and reinforces a culture of data privacy.</w:t>
      </w:r>
    </w:p>
    <w:p w14:paraId="7551689D" w14:textId="77777777" w:rsidR="00CB067C" w:rsidRDefault="00A2443A">
      <w:pPr>
        <w:pStyle w:val="Heading2"/>
      </w:pPr>
      <w:r>
        <w:t>2.5 Establish a Data Breach Response Plan</w:t>
      </w:r>
    </w:p>
    <w:p w14:paraId="4F275289" w14:textId="77777777" w:rsidR="00CB067C" w:rsidRDefault="00A2443A">
      <w:r>
        <w:t>Orga</w:t>
      </w:r>
      <w:r>
        <w:t>nizations must have a response plan in place to address data breaches. The plan should include steps for containment, impact assessment, notification to affected individuals and regulatory authorities, and strategies for preventing future breaches.</w:t>
      </w:r>
    </w:p>
    <w:sectPr w:rsidR="00CB06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43A"/>
    <w:rsid w:val="00AA1D8D"/>
    <w:rsid w:val="00B47730"/>
    <w:rsid w:val="00CB0664"/>
    <w:rsid w:val="00CB06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1DFD4"/>
  <w14:defaultImageDpi w14:val="300"/>
  <w15:docId w15:val="{E47BD235-DA61-4B51-B59E-78F1C8CC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FE4BD17BBA24DB05074226B17322C" ma:contentTypeVersion="13" ma:contentTypeDescription="Create a new document." ma:contentTypeScope="" ma:versionID="4bbc11ea1b35cc3e4f05bd1fbdd39e1e">
  <xsd:schema xmlns:xsd="http://www.w3.org/2001/XMLSchema" xmlns:xs="http://www.w3.org/2001/XMLSchema" xmlns:p="http://schemas.microsoft.com/office/2006/metadata/properties" xmlns:ns2="b26c814d-5699-4a64-88eb-489528ffb22f" xmlns:ns3="a772f63c-9e03-4f9f-9dc2-ce90703affba" targetNamespace="http://schemas.microsoft.com/office/2006/metadata/properties" ma:root="true" ma:fieldsID="8e6880a542022b41203fe6e49aa29acf" ns2:_="" ns3:_="">
    <xsd:import namespace="b26c814d-5699-4a64-88eb-489528ffb22f"/>
    <xsd:import namespace="a772f63c-9e03-4f9f-9dc2-ce90703aff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c814d-5699-4a64-88eb-489528ffb2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2f63c-9e03-4f9f-9dc2-ce90703aff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c568eb-3f23-4d23-9289-92c86b278e08}" ma:internalName="TaxCatchAll" ma:showField="CatchAllData" ma:web="a772f63c-9e03-4f9f-9dc2-ce90703af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2f63c-9e03-4f9f-9dc2-ce90703affba" xsi:nil="true"/>
    <ReferenceId xmlns="b26c814d-5699-4a64-88eb-489528ffb22f" xsi:nil="true"/>
    <lcf76f155ced4ddcb4097134ff3c332f xmlns="b26c814d-5699-4a64-88eb-489528ffb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DCB440-C5C6-4CF7-9B80-2D4AEB2B0951}"/>
</file>

<file path=customXml/itemProps3.xml><?xml version="1.0" encoding="utf-8"?>
<ds:datastoreItem xmlns:ds="http://schemas.openxmlformats.org/officeDocument/2006/customXml" ds:itemID="{2C71E69B-BEA3-4B8A-B8D2-9BE43FBE7BFB}"/>
</file>

<file path=customXml/itemProps4.xml><?xml version="1.0" encoding="utf-8"?>
<ds:datastoreItem xmlns:ds="http://schemas.openxmlformats.org/officeDocument/2006/customXml" ds:itemID="{1F01240C-2E9F-4F9F-98E5-0EBEC59F6E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Ankush Kumar</cp:lastModifiedBy>
  <cp:revision>2</cp:revision>
  <dcterms:created xsi:type="dcterms:W3CDTF">2013-12-23T23:15:00Z</dcterms:created>
  <dcterms:modified xsi:type="dcterms:W3CDTF">2024-11-01T04:02:00Z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0x010100F3CFE4BD17BBA24DB05074226B17322C</vt:lpwstr>
  </property>
</Properties>
</file>