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0C7" w:rsidRPr="00A81B75" w:rsidRDefault="008E2E5A" w:rsidP="00667677">
      <w:pPr>
        <w:spacing w:line="720" w:lineRule="auto"/>
        <w:jc w:val="center"/>
        <w:rPr>
          <w:rFonts w:ascii="黑体" w:eastAsia="黑体" w:hAnsi="黑体" w:cs="Times New Roman"/>
          <w:b/>
          <w:sz w:val="32"/>
          <w:szCs w:val="32"/>
        </w:rPr>
      </w:pPr>
      <w:r w:rsidRPr="00A81B75">
        <w:rPr>
          <w:rFonts w:ascii="黑体" w:eastAsia="黑体" w:hAnsi="黑体" w:cs="Times New Roman" w:hint="eastAsia"/>
          <w:b/>
          <w:sz w:val="32"/>
          <w:szCs w:val="32"/>
        </w:rPr>
        <w:t>政府如何推动高水平社会主义市场经济发展：作用与挑战</w:t>
      </w:r>
    </w:p>
    <w:p w:rsidR="00E04103" w:rsidRPr="00667677" w:rsidRDefault="00E04103" w:rsidP="00E450A2">
      <w:pPr>
        <w:ind w:firstLineChars="200" w:firstLine="482"/>
        <w:rPr>
          <w:rFonts w:ascii="Times New Roman" w:hAnsi="Times New Roman" w:cs="Times New Roman"/>
          <w:sz w:val="24"/>
          <w:szCs w:val="24"/>
        </w:rPr>
      </w:pPr>
      <w:r w:rsidRPr="00C36177">
        <w:rPr>
          <w:rFonts w:ascii="Times New Roman" w:hAnsi="Times New Roman" w:cs="Times New Roman"/>
          <w:b/>
          <w:sz w:val="24"/>
          <w:szCs w:val="24"/>
        </w:rPr>
        <w:t>摘要</w:t>
      </w:r>
      <w:r w:rsidRPr="00667677">
        <w:rPr>
          <w:rFonts w:ascii="Times New Roman" w:hAnsi="Times New Roman" w:cs="Times New Roman"/>
          <w:sz w:val="24"/>
          <w:szCs w:val="24"/>
        </w:rPr>
        <w:t>：政府在建设高水平社会主义市场经济中起到不可或缺的作用，主要体现在宏观调控、科技创新支持和维护市场公平竞争等方面。同时，政府也面临着干预过度或不足的挑战，以及如何平衡对外开放与经济安全、协调共同富裕与效率之间矛盾的问题。在实践中，政府通过</w:t>
      </w:r>
      <w:r w:rsidRPr="00667677">
        <w:rPr>
          <w:rFonts w:ascii="Times New Roman" w:hAnsi="Times New Roman" w:cs="Times New Roman"/>
          <w:sz w:val="24"/>
          <w:szCs w:val="24"/>
        </w:rPr>
        <w:t>“</w:t>
      </w:r>
      <w:r w:rsidRPr="00667677">
        <w:rPr>
          <w:rFonts w:ascii="Times New Roman" w:hAnsi="Times New Roman" w:cs="Times New Roman"/>
          <w:sz w:val="24"/>
          <w:szCs w:val="24"/>
        </w:rPr>
        <w:t>双循环</w:t>
      </w:r>
      <w:r w:rsidRPr="00667677">
        <w:rPr>
          <w:rFonts w:ascii="Times New Roman" w:hAnsi="Times New Roman" w:cs="Times New Roman"/>
          <w:sz w:val="24"/>
          <w:szCs w:val="24"/>
        </w:rPr>
        <w:t>”</w:t>
      </w:r>
      <w:r w:rsidRPr="00667677">
        <w:rPr>
          <w:rFonts w:ascii="Times New Roman" w:hAnsi="Times New Roman" w:cs="Times New Roman"/>
          <w:sz w:val="24"/>
          <w:szCs w:val="24"/>
        </w:rPr>
        <w:t>战略和反垄断行动，取得了显著的成效，但仍需不断优化政策以应对复杂的经济环境。</w:t>
      </w:r>
    </w:p>
    <w:p w:rsidR="00667677" w:rsidRDefault="00E04103" w:rsidP="00BA5392">
      <w:pPr>
        <w:ind w:firstLineChars="200" w:firstLine="482"/>
        <w:rPr>
          <w:rFonts w:ascii="Times New Roman" w:hAnsi="Times New Roman" w:cs="Times New Roman" w:hint="eastAsia"/>
          <w:sz w:val="24"/>
          <w:szCs w:val="24"/>
        </w:rPr>
      </w:pPr>
      <w:r w:rsidRPr="00C36177">
        <w:rPr>
          <w:rFonts w:ascii="Times New Roman" w:hAnsi="Times New Roman" w:cs="Times New Roman"/>
          <w:b/>
          <w:sz w:val="24"/>
          <w:szCs w:val="24"/>
        </w:rPr>
        <w:t>关键词</w:t>
      </w:r>
      <w:r w:rsidRPr="00667677">
        <w:rPr>
          <w:rFonts w:ascii="Times New Roman" w:hAnsi="Times New Roman" w:cs="Times New Roman"/>
          <w:sz w:val="24"/>
          <w:szCs w:val="24"/>
        </w:rPr>
        <w:t>：</w:t>
      </w:r>
      <w:r w:rsidR="00875618" w:rsidRPr="00667677">
        <w:rPr>
          <w:rFonts w:ascii="Times New Roman" w:hAnsi="Times New Roman" w:cs="Times New Roman"/>
          <w:sz w:val="24"/>
          <w:szCs w:val="24"/>
        </w:rPr>
        <w:t>政府干预，市场经济，科技创新，共同富裕，反垄断</w:t>
      </w:r>
    </w:p>
    <w:p w:rsidR="007F28ED" w:rsidRPr="00667677" w:rsidRDefault="00667677" w:rsidP="00667677">
      <w:pPr>
        <w:pStyle w:val="2"/>
        <w:rPr>
          <w:rFonts w:eastAsiaTheme="minorEastAsia" w:hint="eastAsia"/>
        </w:rPr>
      </w:pPr>
      <w:r>
        <w:rPr>
          <w:rFonts w:eastAsiaTheme="minorEastAsia"/>
        </w:rPr>
        <w:t>一、</w:t>
      </w:r>
      <w:r>
        <w:t>背景介绍</w:t>
      </w:r>
    </w:p>
    <w:p w:rsidR="00BA5392" w:rsidRDefault="007F28ED" w:rsidP="00667677">
      <w:pPr>
        <w:ind w:firstLineChars="200" w:firstLine="480"/>
        <w:rPr>
          <w:rFonts w:ascii="Times New Roman" w:hAnsi="Times New Roman" w:cs="Times New Roman"/>
          <w:sz w:val="24"/>
          <w:szCs w:val="24"/>
        </w:rPr>
      </w:pPr>
      <w:r w:rsidRPr="00667677">
        <w:rPr>
          <w:rFonts w:ascii="Times New Roman" w:hAnsi="Times New Roman" w:cs="Times New Roman"/>
          <w:sz w:val="24"/>
          <w:szCs w:val="24"/>
        </w:rPr>
        <w:t>在建设高水平社会主义市场经济的过程中，政府的角色不可或缺，其关键作用体现在宏观调控、科技创新支持以及市场公平竞争的保障上。</w:t>
      </w:r>
    </w:p>
    <w:p w:rsidR="00BA5392" w:rsidRDefault="007F28ED" w:rsidP="00667677">
      <w:pPr>
        <w:ind w:firstLineChars="200" w:firstLine="480"/>
        <w:rPr>
          <w:rFonts w:ascii="Times New Roman" w:hAnsi="Times New Roman" w:cs="Times New Roman"/>
          <w:sz w:val="24"/>
          <w:szCs w:val="24"/>
        </w:rPr>
      </w:pPr>
      <w:r w:rsidRPr="00667677">
        <w:rPr>
          <w:rFonts w:ascii="Times New Roman" w:hAnsi="Times New Roman" w:cs="Times New Roman"/>
          <w:sz w:val="24"/>
          <w:szCs w:val="24"/>
        </w:rPr>
        <w:t>政府通过制定宏观经济政策，确保经济的平稳运行，防止因市场波动带来的经济危机。</w:t>
      </w:r>
      <w:r w:rsidR="00790A31">
        <w:rPr>
          <w:rFonts w:ascii="Times New Roman" w:hAnsi="Times New Roman" w:cs="Times New Roman"/>
          <w:sz w:val="24"/>
          <w:szCs w:val="24"/>
        </w:rPr>
        <w:t>比如，</w:t>
      </w:r>
      <w:r w:rsidRPr="00667677">
        <w:rPr>
          <w:rFonts w:ascii="Times New Roman" w:hAnsi="Times New Roman" w:cs="Times New Roman"/>
          <w:sz w:val="24"/>
          <w:szCs w:val="24"/>
        </w:rPr>
        <w:t>在全球经济面临下行压力的情况下，政府采取了积极的财政政策和稳健的货币政策，稳定了国内市场环境。</w:t>
      </w:r>
    </w:p>
    <w:p w:rsidR="00BA5392" w:rsidRDefault="007F28ED" w:rsidP="00667677">
      <w:pPr>
        <w:ind w:firstLineChars="200" w:firstLine="480"/>
        <w:rPr>
          <w:rFonts w:ascii="Times New Roman" w:hAnsi="Times New Roman" w:cs="Times New Roman"/>
          <w:sz w:val="24"/>
          <w:szCs w:val="24"/>
        </w:rPr>
      </w:pPr>
      <w:r w:rsidRPr="00667677">
        <w:rPr>
          <w:rFonts w:ascii="Times New Roman" w:hAnsi="Times New Roman" w:cs="Times New Roman"/>
          <w:sz w:val="24"/>
          <w:szCs w:val="24"/>
        </w:rPr>
        <w:t>政府在推动科技创新方面起到引导作用，通过税收优惠、科技补贴等措施激励企业加大研发投入，提升产业竞争力。尤其是在</w:t>
      </w:r>
      <w:r w:rsidRPr="00667677">
        <w:rPr>
          <w:rFonts w:ascii="Times New Roman" w:hAnsi="Times New Roman" w:cs="Times New Roman"/>
          <w:sz w:val="24"/>
          <w:szCs w:val="24"/>
        </w:rPr>
        <w:t>“</w:t>
      </w:r>
      <w:r w:rsidRPr="00667677">
        <w:rPr>
          <w:rFonts w:ascii="Times New Roman" w:hAnsi="Times New Roman" w:cs="Times New Roman"/>
          <w:sz w:val="24"/>
          <w:szCs w:val="24"/>
        </w:rPr>
        <w:t>十四五</w:t>
      </w:r>
      <w:r w:rsidRPr="00667677">
        <w:rPr>
          <w:rFonts w:ascii="Times New Roman" w:hAnsi="Times New Roman" w:cs="Times New Roman"/>
          <w:sz w:val="24"/>
          <w:szCs w:val="24"/>
        </w:rPr>
        <w:t>”</w:t>
      </w:r>
      <w:r w:rsidRPr="00667677">
        <w:rPr>
          <w:rFonts w:ascii="Times New Roman" w:hAnsi="Times New Roman" w:cs="Times New Roman"/>
          <w:sz w:val="24"/>
          <w:szCs w:val="24"/>
        </w:rPr>
        <w:t>规划中，政府明确提出了以创新为核心驱动力的发展策略，这为科技型企业创造了良好的发展环境。</w:t>
      </w:r>
      <w:r w:rsidR="00ED4B2B">
        <w:rPr>
          <w:rFonts w:ascii="Times New Roman" w:hAnsi="Times New Roman" w:cs="Times New Roman"/>
          <w:sz w:val="24"/>
          <w:szCs w:val="24"/>
        </w:rPr>
        <w:t>可以看出，</w:t>
      </w:r>
      <w:r w:rsidRPr="00667677">
        <w:rPr>
          <w:rFonts w:ascii="Times New Roman" w:hAnsi="Times New Roman" w:cs="Times New Roman"/>
          <w:sz w:val="24"/>
          <w:szCs w:val="24"/>
        </w:rPr>
        <w:t>政府在市场竞争的监管中也起到至关重要的作用。</w:t>
      </w:r>
    </w:p>
    <w:p w:rsidR="007F28ED" w:rsidRDefault="007F28ED" w:rsidP="00667677">
      <w:pPr>
        <w:ind w:firstLineChars="200" w:firstLine="480"/>
        <w:rPr>
          <w:rFonts w:ascii="Times New Roman" w:hAnsi="Times New Roman" w:cs="Times New Roman"/>
          <w:sz w:val="24"/>
          <w:szCs w:val="24"/>
        </w:rPr>
      </w:pPr>
      <w:r w:rsidRPr="00667677">
        <w:rPr>
          <w:rFonts w:ascii="Times New Roman" w:hAnsi="Times New Roman" w:cs="Times New Roman"/>
          <w:sz w:val="24"/>
          <w:szCs w:val="24"/>
        </w:rPr>
        <w:t>近年来，通过对垄断企业的严格监管，政府有效打击了不正当竞争行为，维护了市场的公平性。</w:t>
      </w:r>
      <w:r w:rsidR="00F76AE7">
        <w:rPr>
          <w:rFonts w:ascii="Times New Roman" w:hAnsi="Times New Roman" w:cs="Times New Roman"/>
          <w:sz w:val="24"/>
          <w:szCs w:val="24"/>
        </w:rPr>
        <w:t>但是，</w:t>
      </w:r>
      <w:r w:rsidRPr="00667677">
        <w:rPr>
          <w:rFonts w:ascii="Times New Roman" w:hAnsi="Times New Roman" w:cs="Times New Roman"/>
          <w:sz w:val="24"/>
          <w:szCs w:val="24"/>
        </w:rPr>
        <w:t>政府在市场经济中的作用也面临挑战，</w:t>
      </w:r>
      <w:r w:rsidR="00D066A8">
        <w:rPr>
          <w:rFonts w:ascii="Times New Roman" w:hAnsi="Times New Roman" w:cs="Times New Roman"/>
          <w:sz w:val="24"/>
          <w:szCs w:val="24"/>
        </w:rPr>
        <w:t>关于</w:t>
      </w:r>
      <w:r w:rsidRPr="00667677">
        <w:rPr>
          <w:rFonts w:ascii="Times New Roman" w:hAnsi="Times New Roman" w:cs="Times New Roman"/>
          <w:sz w:val="24"/>
          <w:szCs w:val="24"/>
        </w:rPr>
        <w:t>如何界定政府干预与市场自发调节的边界，以避免过度干预或监管不足，这对于提高市场效率和保障经济活力至关重要。政府在积极发挥作用的同时，也需要不断调整和优化自身的政策以应对复杂的经济形势。</w:t>
      </w:r>
    </w:p>
    <w:p w:rsidR="007F28ED" w:rsidRPr="00BE6D5B" w:rsidRDefault="00BA5392" w:rsidP="00BE6D5B">
      <w:pPr>
        <w:pStyle w:val="2"/>
        <w:rPr>
          <w:rFonts w:asciiTheme="majorHAnsi" w:eastAsiaTheme="minorEastAsia" w:hAnsiTheme="majorHAnsi" w:hint="eastAsia"/>
          <w:sz w:val="32"/>
        </w:rPr>
      </w:pPr>
      <w:r w:rsidRPr="00BA5392">
        <w:rPr>
          <w:rFonts w:asciiTheme="majorHAnsi" w:eastAsiaTheme="minorEastAsia" w:hAnsiTheme="majorHAnsi"/>
          <w:sz w:val="32"/>
        </w:rPr>
        <w:t>二、市场经济</w:t>
      </w:r>
      <w:r w:rsidR="00A26707">
        <w:rPr>
          <w:rFonts w:asciiTheme="majorHAnsi" w:eastAsiaTheme="minorEastAsia" w:hAnsiTheme="majorHAnsi"/>
          <w:sz w:val="32"/>
        </w:rPr>
        <w:t>的角色</w:t>
      </w:r>
    </w:p>
    <w:p w:rsidR="007F28ED" w:rsidRPr="00BE6D5B" w:rsidRDefault="007F28ED" w:rsidP="00BE6D5B">
      <w:pPr>
        <w:pStyle w:val="2"/>
        <w:rPr>
          <w:rFonts w:cs="Times New Roman"/>
        </w:rPr>
      </w:pPr>
      <w:r w:rsidRPr="00BE6D5B">
        <w:rPr>
          <w:rFonts w:cs="Times New Roman"/>
        </w:rPr>
        <w:t>2.1</w:t>
      </w:r>
      <w:r w:rsidR="00BE6D5B" w:rsidRPr="00BE6D5B">
        <w:rPr>
          <w:rFonts w:cs="Times New Roman"/>
        </w:rPr>
        <w:t xml:space="preserve"> </w:t>
      </w:r>
      <w:r w:rsidRPr="00BE6D5B">
        <w:rPr>
          <w:rFonts w:asciiTheme="majorEastAsia" w:hAnsiTheme="majorEastAsia" w:cs="Times New Roman"/>
        </w:rPr>
        <w:t>市场的“看不见的手”与政府的“看得见的手”</w:t>
      </w:r>
    </w:p>
    <w:p w:rsidR="005A6D10" w:rsidRDefault="007F28ED" w:rsidP="00577F18">
      <w:pPr>
        <w:ind w:firstLineChars="200" w:firstLine="480"/>
        <w:rPr>
          <w:rFonts w:ascii="Times New Roman" w:hAnsi="Times New Roman" w:cs="Times New Roman"/>
          <w:sz w:val="24"/>
          <w:szCs w:val="24"/>
        </w:rPr>
      </w:pPr>
      <w:r w:rsidRPr="00667677">
        <w:rPr>
          <w:rFonts w:ascii="Times New Roman" w:hAnsi="Times New Roman" w:cs="Times New Roman"/>
          <w:sz w:val="24"/>
          <w:szCs w:val="24"/>
        </w:rPr>
        <w:t>市场经济的运行依赖于市场的</w:t>
      </w:r>
      <w:r w:rsidRPr="00667677">
        <w:rPr>
          <w:rFonts w:ascii="Times New Roman" w:hAnsi="Times New Roman" w:cs="Times New Roman"/>
          <w:sz w:val="24"/>
          <w:szCs w:val="24"/>
        </w:rPr>
        <w:t>“</w:t>
      </w:r>
      <w:r w:rsidRPr="00667677">
        <w:rPr>
          <w:rFonts w:ascii="Times New Roman" w:hAnsi="Times New Roman" w:cs="Times New Roman"/>
          <w:sz w:val="24"/>
          <w:szCs w:val="24"/>
        </w:rPr>
        <w:t>看不见的手</w:t>
      </w:r>
      <w:r w:rsidRPr="00667677">
        <w:rPr>
          <w:rFonts w:ascii="Times New Roman" w:hAnsi="Times New Roman" w:cs="Times New Roman"/>
          <w:sz w:val="24"/>
          <w:szCs w:val="24"/>
        </w:rPr>
        <w:t>”</w:t>
      </w:r>
      <w:r w:rsidRPr="00667677">
        <w:rPr>
          <w:rFonts w:ascii="Times New Roman" w:hAnsi="Times New Roman" w:cs="Times New Roman"/>
          <w:sz w:val="24"/>
          <w:szCs w:val="24"/>
        </w:rPr>
        <w:t>，即通过供求关系实现资源的有效配置。</w:t>
      </w:r>
      <w:r w:rsidR="00675F65">
        <w:rPr>
          <w:rFonts w:ascii="Times New Roman" w:hAnsi="Times New Roman" w:cs="Times New Roman"/>
          <w:sz w:val="24"/>
          <w:szCs w:val="24"/>
        </w:rPr>
        <w:t>然而，</w:t>
      </w:r>
      <w:r w:rsidRPr="00667677">
        <w:rPr>
          <w:rFonts w:ascii="Times New Roman" w:hAnsi="Times New Roman" w:cs="Times New Roman"/>
          <w:sz w:val="24"/>
          <w:szCs w:val="24"/>
        </w:rPr>
        <w:t>市场的自发调节并不总是能够达到最优，尤其在面对市场失灵、外部性和公共产品问题时，政府的</w:t>
      </w:r>
      <w:r w:rsidRPr="00667677">
        <w:rPr>
          <w:rFonts w:ascii="Times New Roman" w:hAnsi="Times New Roman" w:cs="Times New Roman"/>
          <w:sz w:val="24"/>
          <w:szCs w:val="24"/>
        </w:rPr>
        <w:t>“</w:t>
      </w:r>
      <w:r w:rsidRPr="00667677">
        <w:rPr>
          <w:rFonts w:ascii="Times New Roman" w:hAnsi="Times New Roman" w:cs="Times New Roman"/>
          <w:sz w:val="24"/>
          <w:szCs w:val="24"/>
        </w:rPr>
        <w:t>看得见的手</w:t>
      </w:r>
      <w:r w:rsidRPr="00667677">
        <w:rPr>
          <w:rFonts w:ascii="Times New Roman" w:hAnsi="Times New Roman" w:cs="Times New Roman"/>
          <w:sz w:val="24"/>
          <w:szCs w:val="24"/>
        </w:rPr>
        <w:t>”</w:t>
      </w:r>
      <w:r w:rsidRPr="00667677">
        <w:rPr>
          <w:rFonts w:ascii="Times New Roman" w:hAnsi="Times New Roman" w:cs="Times New Roman"/>
          <w:sz w:val="24"/>
          <w:szCs w:val="24"/>
        </w:rPr>
        <w:t>显得尤为重要。亚当</w:t>
      </w:r>
      <w:r w:rsidRPr="00667677">
        <w:rPr>
          <w:rFonts w:ascii="Times New Roman" w:hAnsi="Times New Roman" w:cs="Times New Roman"/>
          <w:sz w:val="24"/>
          <w:szCs w:val="24"/>
        </w:rPr>
        <w:t>·</w:t>
      </w:r>
      <w:r w:rsidRPr="00667677">
        <w:rPr>
          <w:rFonts w:ascii="Times New Roman" w:hAnsi="Times New Roman" w:cs="Times New Roman"/>
          <w:sz w:val="24"/>
          <w:szCs w:val="24"/>
        </w:rPr>
        <w:t>斯密提出的</w:t>
      </w:r>
      <w:r w:rsidRPr="00667677">
        <w:rPr>
          <w:rFonts w:ascii="Times New Roman" w:hAnsi="Times New Roman" w:cs="Times New Roman"/>
          <w:sz w:val="24"/>
          <w:szCs w:val="24"/>
        </w:rPr>
        <w:t>“</w:t>
      </w:r>
      <w:r w:rsidRPr="00667677">
        <w:rPr>
          <w:rFonts w:ascii="Times New Roman" w:hAnsi="Times New Roman" w:cs="Times New Roman"/>
          <w:sz w:val="24"/>
          <w:szCs w:val="24"/>
        </w:rPr>
        <w:t>看不见的手</w:t>
      </w:r>
      <w:r w:rsidRPr="00667677">
        <w:rPr>
          <w:rFonts w:ascii="Times New Roman" w:hAnsi="Times New Roman" w:cs="Times New Roman"/>
          <w:sz w:val="24"/>
          <w:szCs w:val="24"/>
        </w:rPr>
        <w:t>”</w:t>
      </w:r>
      <w:r w:rsidRPr="00667677">
        <w:rPr>
          <w:rFonts w:ascii="Times New Roman" w:hAnsi="Times New Roman" w:cs="Times New Roman"/>
          <w:sz w:val="24"/>
          <w:szCs w:val="24"/>
        </w:rPr>
        <w:t>理论在解释市场如何自发运作方面具有重要意义，</w:t>
      </w:r>
      <w:r w:rsidR="00577F18">
        <w:rPr>
          <w:rFonts w:ascii="Times New Roman" w:hAnsi="Times New Roman" w:cs="Times New Roman"/>
          <w:sz w:val="24"/>
          <w:szCs w:val="24"/>
        </w:rPr>
        <w:t>他同时指出</w:t>
      </w:r>
      <w:r w:rsidR="00236B31">
        <w:rPr>
          <w:rFonts w:ascii="Times New Roman" w:hAnsi="Times New Roman" w:cs="Times New Roman"/>
          <w:sz w:val="24"/>
          <w:szCs w:val="24"/>
        </w:rPr>
        <w:t>：</w:t>
      </w:r>
      <w:r w:rsidRPr="00667677">
        <w:rPr>
          <w:rFonts w:ascii="Times New Roman" w:hAnsi="Times New Roman" w:cs="Times New Roman"/>
          <w:sz w:val="24"/>
          <w:szCs w:val="24"/>
        </w:rPr>
        <w:t>市场在信息不对称等情况下无法有效发挥作用</w:t>
      </w:r>
      <w:r w:rsidR="008C61EB">
        <w:rPr>
          <w:rStyle w:val="a5"/>
          <w:rFonts w:ascii="Times New Roman" w:hAnsi="Times New Roman" w:cs="Times New Roman"/>
          <w:sz w:val="24"/>
          <w:szCs w:val="24"/>
        </w:rPr>
        <w:footnoteReference w:id="1"/>
      </w:r>
      <w:r w:rsidRPr="00667677">
        <w:rPr>
          <w:rFonts w:ascii="Times New Roman" w:hAnsi="Times New Roman" w:cs="Times New Roman"/>
          <w:sz w:val="24"/>
          <w:szCs w:val="24"/>
        </w:rPr>
        <w:t>。</w:t>
      </w:r>
    </w:p>
    <w:p w:rsidR="007F28ED" w:rsidRPr="00667677" w:rsidRDefault="007F28ED" w:rsidP="00577F18">
      <w:pPr>
        <w:ind w:firstLineChars="200" w:firstLine="480"/>
        <w:rPr>
          <w:rFonts w:ascii="Times New Roman" w:hAnsi="Times New Roman" w:cs="Times New Roman" w:hint="eastAsia"/>
          <w:sz w:val="24"/>
          <w:szCs w:val="24"/>
        </w:rPr>
      </w:pPr>
      <w:r w:rsidRPr="00667677">
        <w:rPr>
          <w:rFonts w:ascii="Times New Roman" w:hAnsi="Times New Roman" w:cs="Times New Roman"/>
          <w:sz w:val="24"/>
          <w:szCs w:val="24"/>
        </w:rPr>
        <w:t>政府的适度</w:t>
      </w:r>
      <w:r w:rsidR="005A6D10">
        <w:rPr>
          <w:rFonts w:ascii="Times New Roman" w:hAnsi="Times New Roman" w:cs="Times New Roman"/>
          <w:sz w:val="24"/>
          <w:szCs w:val="24"/>
        </w:rPr>
        <w:t>干预通过宏观调控、规范市场秩序等方式确保经济的稳定和发展。</w:t>
      </w:r>
      <w:r w:rsidRPr="00667677">
        <w:rPr>
          <w:rFonts w:ascii="Times New Roman" w:hAnsi="Times New Roman" w:cs="Times New Roman"/>
          <w:sz w:val="24"/>
          <w:szCs w:val="24"/>
        </w:rPr>
        <w:t>在全球金融危机时期，中国政府通过</w:t>
      </w:r>
      <w:r w:rsidRPr="00667677">
        <w:rPr>
          <w:rFonts w:ascii="Times New Roman" w:hAnsi="Times New Roman" w:cs="Times New Roman"/>
          <w:sz w:val="24"/>
          <w:szCs w:val="24"/>
        </w:rPr>
        <w:t>“</w:t>
      </w:r>
      <w:r w:rsidRPr="00667677">
        <w:rPr>
          <w:rFonts w:ascii="Times New Roman" w:hAnsi="Times New Roman" w:cs="Times New Roman"/>
          <w:sz w:val="24"/>
          <w:szCs w:val="24"/>
        </w:rPr>
        <w:t>四万亿</w:t>
      </w:r>
      <w:r w:rsidRPr="00667677">
        <w:rPr>
          <w:rFonts w:ascii="Times New Roman" w:hAnsi="Times New Roman" w:cs="Times New Roman"/>
          <w:sz w:val="24"/>
          <w:szCs w:val="24"/>
        </w:rPr>
        <w:t>”</w:t>
      </w:r>
      <w:r w:rsidRPr="00667677">
        <w:rPr>
          <w:rFonts w:ascii="Times New Roman" w:hAnsi="Times New Roman" w:cs="Times New Roman"/>
          <w:sz w:val="24"/>
          <w:szCs w:val="24"/>
        </w:rPr>
        <w:t>刺激计划推动了国内投资，缓解了市场的萎缩压力</w:t>
      </w:r>
      <w:r w:rsidR="005C6A71">
        <w:rPr>
          <w:rStyle w:val="a5"/>
          <w:rFonts w:ascii="Times New Roman" w:hAnsi="Times New Roman" w:cs="Times New Roman"/>
          <w:sz w:val="24"/>
          <w:szCs w:val="24"/>
        </w:rPr>
        <w:footnoteReference w:id="2"/>
      </w:r>
      <w:r w:rsidRPr="00667677">
        <w:rPr>
          <w:rFonts w:ascii="Times New Roman" w:hAnsi="Times New Roman" w:cs="Times New Roman"/>
          <w:sz w:val="24"/>
          <w:szCs w:val="24"/>
        </w:rPr>
        <w:t>。这种有效的政府干预体现了市场与政府调控相辅相成的关系，</w:t>
      </w:r>
      <w:r w:rsidRPr="00667677">
        <w:rPr>
          <w:rFonts w:ascii="Times New Roman" w:hAnsi="Times New Roman" w:cs="Times New Roman"/>
          <w:sz w:val="24"/>
          <w:szCs w:val="24"/>
        </w:rPr>
        <w:lastRenderedPageBreak/>
        <w:t>适度的政府干预不仅可以弥补市场不足，还能为长期经济增长提供制度支持。</w:t>
      </w:r>
    </w:p>
    <w:p w:rsidR="007F28ED" w:rsidRPr="009F032B" w:rsidRDefault="007F28ED" w:rsidP="009F032B">
      <w:pPr>
        <w:pStyle w:val="2"/>
        <w:rPr>
          <w:rFonts w:cs="Times New Roman"/>
        </w:rPr>
      </w:pPr>
      <w:r w:rsidRPr="009F032B">
        <w:rPr>
          <w:rFonts w:cs="Times New Roman"/>
        </w:rPr>
        <w:t xml:space="preserve">2.2 </w:t>
      </w:r>
      <w:r w:rsidRPr="009F032B">
        <w:rPr>
          <w:rFonts w:cs="Times New Roman"/>
        </w:rPr>
        <w:t>促进科技创新与产业升级</w:t>
      </w:r>
    </w:p>
    <w:p w:rsidR="007F28ED" w:rsidRPr="00667677" w:rsidRDefault="007F28ED" w:rsidP="009F032B">
      <w:pPr>
        <w:ind w:firstLineChars="200" w:firstLine="480"/>
        <w:rPr>
          <w:rFonts w:ascii="Times New Roman" w:hAnsi="Times New Roman" w:cs="Times New Roman" w:hint="eastAsia"/>
          <w:sz w:val="24"/>
          <w:szCs w:val="24"/>
        </w:rPr>
      </w:pPr>
      <w:r w:rsidRPr="00667677">
        <w:rPr>
          <w:rFonts w:ascii="Times New Roman" w:hAnsi="Times New Roman" w:cs="Times New Roman"/>
          <w:sz w:val="24"/>
          <w:szCs w:val="24"/>
        </w:rPr>
        <w:t>科技创新是经济增长的重要动力，也是建设高水平社会主义市场经济的重要内容。政府通过政策引导、资金支持和制度创新来推动科技创新和产业升级。在习近平经济思想中，创新被视为引领发展的第一动力</w:t>
      </w:r>
      <w:r w:rsidR="005C6A71">
        <w:rPr>
          <w:rStyle w:val="a5"/>
          <w:rFonts w:ascii="Times New Roman" w:hAnsi="Times New Roman" w:cs="Times New Roman"/>
          <w:sz w:val="24"/>
          <w:szCs w:val="24"/>
        </w:rPr>
        <w:footnoteReference w:id="3"/>
      </w:r>
      <w:r w:rsidRPr="00667677">
        <w:rPr>
          <w:rFonts w:ascii="Times New Roman" w:hAnsi="Times New Roman" w:cs="Times New Roman"/>
          <w:sz w:val="24"/>
          <w:szCs w:val="24"/>
        </w:rPr>
        <w:t>，这表明政府对科技创新的高度重视。通过实施</w:t>
      </w:r>
      <w:r w:rsidRPr="00667677">
        <w:rPr>
          <w:rFonts w:ascii="Times New Roman" w:hAnsi="Times New Roman" w:cs="Times New Roman"/>
          <w:sz w:val="24"/>
          <w:szCs w:val="24"/>
        </w:rPr>
        <w:t>“</w:t>
      </w:r>
      <w:r w:rsidRPr="00667677">
        <w:rPr>
          <w:rFonts w:ascii="Times New Roman" w:hAnsi="Times New Roman" w:cs="Times New Roman"/>
          <w:sz w:val="24"/>
          <w:szCs w:val="24"/>
        </w:rPr>
        <w:t>科技创新</w:t>
      </w:r>
      <w:r w:rsidRPr="00667677">
        <w:rPr>
          <w:rFonts w:ascii="Times New Roman" w:hAnsi="Times New Roman" w:cs="Times New Roman"/>
          <w:sz w:val="24"/>
          <w:szCs w:val="24"/>
        </w:rPr>
        <w:t>2030—</w:t>
      </w:r>
      <w:r w:rsidRPr="00667677">
        <w:rPr>
          <w:rFonts w:ascii="Times New Roman" w:hAnsi="Times New Roman" w:cs="Times New Roman"/>
          <w:sz w:val="24"/>
          <w:szCs w:val="24"/>
        </w:rPr>
        <w:t>重大项目</w:t>
      </w:r>
      <w:r w:rsidRPr="00667677">
        <w:rPr>
          <w:rFonts w:ascii="Times New Roman" w:hAnsi="Times New Roman" w:cs="Times New Roman"/>
          <w:sz w:val="24"/>
          <w:szCs w:val="24"/>
        </w:rPr>
        <w:t>”</w:t>
      </w:r>
      <w:r w:rsidRPr="00667677">
        <w:rPr>
          <w:rFonts w:ascii="Times New Roman" w:hAnsi="Times New Roman" w:cs="Times New Roman"/>
          <w:sz w:val="24"/>
          <w:szCs w:val="24"/>
        </w:rPr>
        <w:t>，中国政府在量子通信、人工智能等前沿领域进行布局，推动了相关产业的快速发展。此外，政府还通过创新创业优惠政策，激励中小企业投入科技研发。《</w:t>
      </w:r>
      <w:r w:rsidRPr="00667677">
        <w:rPr>
          <w:rFonts w:ascii="Times New Roman" w:hAnsi="Times New Roman" w:cs="Times New Roman"/>
          <w:sz w:val="24"/>
          <w:szCs w:val="24"/>
        </w:rPr>
        <w:t>“</w:t>
      </w:r>
      <w:r w:rsidRPr="00667677">
        <w:rPr>
          <w:rFonts w:ascii="Times New Roman" w:hAnsi="Times New Roman" w:cs="Times New Roman"/>
          <w:sz w:val="24"/>
          <w:szCs w:val="24"/>
        </w:rPr>
        <w:t>十四五</w:t>
      </w:r>
      <w:r w:rsidRPr="00667677">
        <w:rPr>
          <w:rFonts w:ascii="Times New Roman" w:hAnsi="Times New Roman" w:cs="Times New Roman"/>
          <w:sz w:val="24"/>
          <w:szCs w:val="24"/>
        </w:rPr>
        <w:t>”</w:t>
      </w:r>
      <w:r w:rsidRPr="00667677">
        <w:rPr>
          <w:rFonts w:ascii="Times New Roman" w:hAnsi="Times New Roman" w:cs="Times New Roman"/>
          <w:sz w:val="24"/>
          <w:szCs w:val="24"/>
        </w:rPr>
        <w:t>科技创新规划》提出，通过财政补贴和税收优惠，鼓励企业加大对研发的投入，促进科技成果的转化</w:t>
      </w:r>
      <w:r w:rsidR="005C6A71">
        <w:rPr>
          <w:rStyle w:val="a5"/>
          <w:rFonts w:ascii="Times New Roman" w:hAnsi="Times New Roman" w:cs="Times New Roman"/>
          <w:sz w:val="24"/>
          <w:szCs w:val="24"/>
        </w:rPr>
        <w:footnoteReference w:id="4"/>
      </w:r>
      <w:r w:rsidRPr="00667677">
        <w:rPr>
          <w:rFonts w:ascii="Times New Roman" w:hAnsi="Times New Roman" w:cs="Times New Roman"/>
          <w:sz w:val="24"/>
          <w:szCs w:val="24"/>
        </w:rPr>
        <w:t>。这些措施不仅推动了传统产业的升级，也有助于培育新的经济增长点，使中国在全球产业链中占据更高的地位。</w:t>
      </w:r>
    </w:p>
    <w:p w:rsidR="007F28ED" w:rsidRPr="00667677" w:rsidRDefault="007F28ED" w:rsidP="009F032B">
      <w:pPr>
        <w:pStyle w:val="2"/>
        <w:rPr>
          <w:rFonts w:eastAsiaTheme="minorEastAsia" w:cs="Times New Roman"/>
          <w:sz w:val="24"/>
          <w:szCs w:val="24"/>
        </w:rPr>
      </w:pPr>
      <w:r w:rsidRPr="009F032B">
        <w:rPr>
          <w:rFonts w:cs="Times New Roman"/>
        </w:rPr>
        <w:t xml:space="preserve">2.3 </w:t>
      </w:r>
      <w:r w:rsidRPr="009F032B">
        <w:rPr>
          <w:rFonts w:cs="Times New Roman"/>
        </w:rPr>
        <w:t>维护市场公平竞争</w:t>
      </w:r>
    </w:p>
    <w:p w:rsidR="00256766" w:rsidRDefault="007F28ED" w:rsidP="009F032B">
      <w:pPr>
        <w:ind w:firstLineChars="200" w:firstLine="480"/>
        <w:rPr>
          <w:rFonts w:ascii="Times New Roman" w:hAnsi="Times New Roman" w:cs="Times New Roman"/>
          <w:sz w:val="24"/>
          <w:szCs w:val="24"/>
        </w:rPr>
      </w:pPr>
      <w:r w:rsidRPr="00667677">
        <w:rPr>
          <w:rFonts w:ascii="Times New Roman" w:hAnsi="Times New Roman" w:cs="Times New Roman"/>
          <w:sz w:val="24"/>
          <w:szCs w:val="24"/>
        </w:rPr>
        <w:t>公平竞争是市场经济高效运行的重要前提，政府在保障市场公平竞争方面的作用不可或缺。近年来，中国政府通过一系列反垄断行动，打击市场中不正当的垄断行为，特别是在科技领域的反垄断监管方面，政府通过严格的执法手段约束了部分企业的垄断行为，维护了市场的公平性。</w:t>
      </w:r>
    </w:p>
    <w:p w:rsidR="007F28ED" w:rsidRPr="00667677" w:rsidRDefault="007F28ED" w:rsidP="009F032B">
      <w:pPr>
        <w:ind w:firstLineChars="200" w:firstLine="480"/>
        <w:rPr>
          <w:rFonts w:ascii="Times New Roman" w:hAnsi="Times New Roman" w:cs="Times New Roman" w:hint="eastAsia"/>
          <w:sz w:val="24"/>
          <w:szCs w:val="24"/>
        </w:rPr>
      </w:pPr>
      <w:r w:rsidRPr="00667677">
        <w:rPr>
          <w:rFonts w:ascii="Times New Roman" w:hAnsi="Times New Roman" w:cs="Times New Roman"/>
          <w:sz w:val="24"/>
          <w:szCs w:val="24"/>
        </w:rPr>
        <w:t>2021</w:t>
      </w:r>
      <w:r w:rsidRPr="00667677">
        <w:rPr>
          <w:rFonts w:ascii="Times New Roman" w:hAnsi="Times New Roman" w:cs="Times New Roman"/>
          <w:sz w:val="24"/>
          <w:szCs w:val="24"/>
        </w:rPr>
        <w:t>年，中国国家市场监督管理总局对某些科技企业开出巨额罚单，以此防止巨头垄断市场资源，保障中小企业的生存和发展</w:t>
      </w:r>
      <w:r w:rsidR="004A3C87">
        <w:rPr>
          <w:rStyle w:val="a5"/>
          <w:rFonts w:ascii="Times New Roman" w:hAnsi="Times New Roman" w:cs="Times New Roman"/>
          <w:sz w:val="24"/>
          <w:szCs w:val="24"/>
        </w:rPr>
        <w:footnoteReference w:id="5"/>
      </w:r>
      <w:r w:rsidRPr="00667677">
        <w:rPr>
          <w:rFonts w:ascii="Times New Roman" w:hAnsi="Times New Roman" w:cs="Times New Roman"/>
          <w:sz w:val="24"/>
          <w:szCs w:val="24"/>
        </w:rPr>
        <w:t>。这种措施不仅恢复了市场的竞争活力，也为消费者带来了更多的选择和利益。在维护市场公平的过程中，政府通过《反垄断法》的制定和实施，对企业的合并、价格操控等行为进行严格监管，以确保市场竞争机制的健康运行</w:t>
      </w:r>
      <w:r w:rsidR="00A3373A">
        <w:rPr>
          <w:rStyle w:val="a5"/>
          <w:rFonts w:ascii="Times New Roman" w:hAnsi="Times New Roman" w:cs="Times New Roman"/>
          <w:sz w:val="24"/>
          <w:szCs w:val="24"/>
        </w:rPr>
        <w:footnoteReference w:id="6"/>
      </w:r>
      <w:r w:rsidRPr="00667677">
        <w:rPr>
          <w:rFonts w:ascii="Times New Roman" w:hAnsi="Times New Roman" w:cs="Times New Roman"/>
          <w:sz w:val="24"/>
          <w:szCs w:val="24"/>
        </w:rPr>
        <w:t>。</w:t>
      </w:r>
    </w:p>
    <w:p w:rsidR="007F28ED" w:rsidRPr="009F032B" w:rsidRDefault="009F032B" w:rsidP="009F032B">
      <w:pPr>
        <w:pStyle w:val="2"/>
        <w:rPr>
          <w:rFonts w:cs="Times New Roman"/>
        </w:rPr>
      </w:pPr>
      <w:r w:rsidRPr="009F032B">
        <w:rPr>
          <w:rFonts w:cs="Times New Roman" w:hint="eastAsia"/>
        </w:rPr>
        <w:t>2</w:t>
      </w:r>
      <w:r w:rsidRPr="009F032B">
        <w:rPr>
          <w:rFonts w:cs="Times New Roman"/>
        </w:rPr>
        <w:t>.4</w:t>
      </w:r>
      <w:r w:rsidR="007F28ED" w:rsidRPr="009F032B">
        <w:rPr>
          <w:rFonts w:cs="Times New Roman"/>
        </w:rPr>
        <w:t>政府在市场经济中面临的挑战</w:t>
      </w:r>
    </w:p>
    <w:p w:rsidR="00992AD4" w:rsidRDefault="007F28ED" w:rsidP="00B57D91">
      <w:pPr>
        <w:ind w:firstLineChars="200" w:firstLine="480"/>
        <w:rPr>
          <w:rFonts w:ascii="Times New Roman" w:hAnsi="Times New Roman" w:cs="Times New Roman"/>
          <w:sz w:val="24"/>
          <w:szCs w:val="24"/>
        </w:rPr>
      </w:pPr>
      <w:r w:rsidRPr="00667677">
        <w:rPr>
          <w:rFonts w:ascii="Times New Roman" w:hAnsi="Times New Roman" w:cs="Times New Roman"/>
          <w:sz w:val="24"/>
          <w:szCs w:val="24"/>
        </w:rPr>
        <w:t>尽管政府在推动市场经济发展中起到了重要作用，但在实践中也面临诸多挑战。如何界定政府干预的边界是一个长期存在的问题。过度干预可能抑制市场的活力，导致资源配置效率低下；而干预不足则可能导致市场失灵，无法有效应对风险。</w:t>
      </w:r>
      <w:bookmarkStart w:id="0" w:name="_GoBack"/>
      <w:bookmarkEnd w:id="0"/>
      <w:r w:rsidRPr="00667677">
        <w:rPr>
          <w:rFonts w:ascii="Times New Roman" w:hAnsi="Times New Roman" w:cs="Times New Roman"/>
          <w:sz w:val="24"/>
          <w:szCs w:val="24"/>
        </w:rPr>
        <w:t>政府需要在自由市场与调控之间寻求平衡，以最大程度地发挥市场机制的优势，同时弥补其不足</w:t>
      </w:r>
      <w:r w:rsidR="00D746A9">
        <w:rPr>
          <w:rStyle w:val="a5"/>
          <w:rFonts w:ascii="Times New Roman" w:hAnsi="Times New Roman" w:cs="Times New Roman"/>
          <w:sz w:val="24"/>
          <w:szCs w:val="24"/>
        </w:rPr>
        <w:footnoteReference w:id="7"/>
      </w:r>
      <w:r w:rsidRPr="00667677">
        <w:rPr>
          <w:rFonts w:ascii="Times New Roman" w:hAnsi="Times New Roman" w:cs="Times New Roman"/>
          <w:sz w:val="24"/>
          <w:szCs w:val="24"/>
        </w:rPr>
        <w:t>。</w:t>
      </w:r>
      <w:r w:rsidR="00B24EA6">
        <w:rPr>
          <w:rFonts w:ascii="Times New Roman" w:hAnsi="Times New Roman" w:cs="Times New Roman"/>
          <w:sz w:val="24"/>
          <w:szCs w:val="24"/>
        </w:rPr>
        <w:t>另外，</w:t>
      </w:r>
      <w:r w:rsidRPr="00667677">
        <w:rPr>
          <w:rFonts w:ascii="Times New Roman" w:hAnsi="Times New Roman" w:cs="Times New Roman"/>
          <w:sz w:val="24"/>
          <w:szCs w:val="24"/>
        </w:rPr>
        <w:t>在面对全球化和对外开放的复杂局面时，政府如何保持对国内经济的有效调控也是一大挑战。中国在加入</w:t>
      </w:r>
      <w:r w:rsidRPr="00667677">
        <w:rPr>
          <w:rFonts w:ascii="Times New Roman" w:hAnsi="Times New Roman" w:cs="Times New Roman"/>
          <w:sz w:val="24"/>
          <w:szCs w:val="24"/>
        </w:rPr>
        <w:t>WTO</w:t>
      </w:r>
      <w:r w:rsidRPr="00667677">
        <w:rPr>
          <w:rFonts w:ascii="Times New Roman" w:hAnsi="Times New Roman" w:cs="Times New Roman"/>
          <w:sz w:val="24"/>
          <w:szCs w:val="24"/>
        </w:rPr>
        <w:t>以来，逐步融入全球市场，但也面临着如何维护本国经济安全与稳定的挑战。如何在开放市场的同时，保证国内企业在全球竞争中的竞争力，是政府政策制定中的重要议题</w:t>
      </w:r>
      <w:r w:rsidR="00D746A9">
        <w:rPr>
          <w:rStyle w:val="a5"/>
          <w:rFonts w:ascii="Times New Roman" w:hAnsi="Times New Roman" w:cs="Times New Roman"/>
          <w:sz w:val="24"/>
          <w:szCs w:val="24"/>
        </w:rPr>
        <w:footnoteReference w:id="8"/>
      </w:r>
      <w:r w:rsidRPr="00667677">
        <w:rPr>
          <w:rFonts w:ascii="Times New Roman" w:hAnsi="Times New Roman" w:cs="Times New Roman"/>
          <w:sz w:val="24"/>
          <w:szCs w:val="24"/>
        </w:rPr>
        <w:t>。</w:t>
      </w:r>
    </w:p>
    <w:p w:rsidR="00307FF2" w:rsidRPr="00307FF2" w:rsidRDefault="00307FF2" w:rsidP="00307FF2">
      <w:pPr>
        <w:pStyle w:val="2"/>
        <w:rPr>
          <w:rFonts w:asciiTheme="majorHAnsi" w:eastAsiaTheme="minorEastAsia" w:hAnsiTheme="majorHAnsi" w:hint="eastAsia"/>
          <w:sz w:val="32"/>
        </w:rPr>
      </w:pPr>
      <w:r>
        <w:rPr>
          <w:rFonts w:asciiTheme="majorHAnsi" w:eastAsiaTheme="minorEastAsia" w:hAnsiTheme="majorHAnsi"/>
          <w:sz w:val="32"/>
        </w:rPr>
        <w:lastRenderedPageBreak/>
        <w:t>三</w:t>
      </w:r>
      <w:r w:rsidRPr="00BA5392">
        <w:rPr>
          <w:rFonts w:asciiTheme="majorHAnsi" w:eastAsiaTheme="minorEastAsia" w:hAnsiTheme="majorHAnsi"/>
          <w:sz w:val="32"/>
        </w:rPr>
        <w:t>、</w:t>
      </w:r>
      <w:r w:rsidR="00741CA2">
        <w:rPr>
          <w:rFonts w:asciiTheme="majorHAnsi" w:eastAsiaTheme="minorEastAsia" w:hAnsiTheme="majorHAnsi"/>
          <w:sz w:val="32"/>
        </w:rPr>
        <w:t>市场经济的挑战</w:t>
      </w:r>
    </w:p>
    <w:p w:rsidR="007F28ED" w:rsidRPr="0014754C" w:rsidRDefault="007F28ED" w:rsidP="0014754C">
      <w:pPr>
        <w:pStyle w:val="2"/>
        <w:rPr>
          <w:rFonts w:cs="Times New Roman"/>
        </w:rPr>
      </w:pPr>
      <w:r w:rsidRPr="0014754C">
        <w:rPr>
          <w:rFonts w:cs="Times New Roman"/>
        </w:rPr>
        <w:t xml:space="preserve">3.1 </w:t>
      </w:r>
      <w:r w:rsidRPr="0014754C">
        <w:rPr>
          <w:rFonts w:cs="Times New Roman"/>
        </w:rPr>
        <w:t>政府与市场边界的模糊性</w:t>
      </w:r>
    </w:p>
    <w:p w:rsidR="00100FED" w:rsidRDefault="007F28ED" w:rsidP="00100FED">
      <w:pPr>
        <w:ind w:firstLineChars="200" w:firstLine="480"/>
        <w:rPr>
          <w:rFonts w:ascii="Times New Roman" w:hAnsi="Times New Roman" w:cs="Times New Roman"/>
          <w:sz w:val="24"/>
          <w:szCs w:val="24"/>
        </w:rPr>
      </w:pPr>
      <w:r w:rsidRPr="00667677">
        <w:rPr>
          <w:rFonts w:ascii="Times New Roman" w:hAnsi="Times New Roman" w:cs="Times New Roman"/>
          <w:sz w:val="24"/>
          <w:szCs w:val="24"/>
        </w:rPr>
        <w:t>在市场经济的运行过程中，政府与市场的边界问题一直存在争议。过度的政府干预可能导致市场活力的丧失，而干预不足则可能使得市场机制无法有效发挥作用。政府与市场边界的模糊性使得政策制定和执行面临一定挑战。</w:t>
      </w:r>
    </w:p>
    <w:p w:rsidR="007F28ED" w:rsidRPr="00667677" w:rsidRDefault="007F28ED" w:rsidP="00100FED">
      <w:pPr>
        <w:ind w:firstLineChars="200" w:firstLine="480"/>
        <w:rPr>
          <w:rFonts w:ascii="Times New Roman" w:hAnsi="Times New Roman" w:cs="Times New Roman" w:hint="eastAsia"/>
          <w:sz w:val="24"/>
          <w:szCs w:val="24"/>
        </w:rPr>
      </w:pPr>
      <w:r w:rsidRPr="00667677">
        <w:rPr>
          <w:rFonts w:ascii="Times New Roman" w:hAnsi="Times New Roman" w:cs="Times New Roman"/>
          <w:sz w:val="24"/>
          <w:szCs w:val="24"/>
        </w:rPr>
        <w:t>弗里德曼指出，市场在有效资源配置中的主导地位应得到尊重，但政府应在公共物品提供和解决市场失灵方面发挥作用</w:t>
      </w:r>
      <w:r w:rsidR="0014754C">
        <w:rPr>
          <w:rStyle w:val="a5"/>
          <w:rFonts w:ascii="Times New Roman" w:hAnsi="Times New Roman" w:cs="Times New Roman"/>
          <w:sz w:val="24"/>
          <w:szCs w:val="24"/>
        </w:rPr>
        <w:footnoteReference w:id="9"/>
      </w:r>
      <w:r w:rsidRPr="00667677">
        <w:rPr>
          <w:rFonts w:ascii="Times New Roman" w:hAnsi="Times New Roman" w:cs="Times New Roman"/>
          <w:sz w:val="24"/>
          <w:szCs w:val="24"/>
        </w:rPr>
        <w:t>。中国在某些领域的政府干预（如房地产市场）曾被批评为导致了市场扭曲，尤其是在价格形成机制方面，过度的干预可能造成经济资源的低效配置</w:t>
      </w:r>
      <w:r w:rsidR="007465A9">
        <w:rPr>
          <w:rStyle w:val="a5"/>
          <w:rFonts w:ascii="Times New Roman" w:hAnsi="Times New Roman" w:cs="Times New Roman"/>
          <w:sz w:val="24"/>
          <w:szCs w:val="24"/>
        </w:rPr>
        <w:footnoteReference w:id="10"/>
      </w:r>
      <w:r w:rsidRPr="00667677">
        <w:rPr>
          <w:rFonts w:ascii="Times New Roman" w:hAnsi="Times New Roman" w:cs="Times New Roman"/>
          <w:sz w:val="24"/>
          <w:szCs w:val="24"/>
        </w:rPr>
        <w:t>。另一方面，干预不足也可能导致社会问题，例如环境保护领域，如果没有政府的强力干预，市场自发调节可能无法充分解决外部性问题。</w:t>
      </w:r>
      <w:r w:rsidR="00585A08">
        <w:rPr>
          <w:rFonts w:ascii="Times New Roman" w:hAnsi="Times New Roman" w:cs="Times New Roman"/>
          <w:sz w:val="24"/>
          <w:szCs w:val="24"/>
        </w:rPr>
        <w:t>由此看来，</w:t>
      </w:r>
      <w:r w:rsidRPr="00667677">
        <w:rPr>
          <w:rFonts w:ascii="Times New Roman" w:hAnsi="Times New Roman" w:cs="Times New Roman"/>
          <w:sz w:val="24"/>
          <w:szCs w:val="24"/>
        </w:rPr>
        <w:t>政府应当在</w:t>
      </w:r>
      <w:r w:rsidRPr="00667677">
        <w:rPr>
          <w:rFonts w:ascii="Times New Roman" w:hAnsi="Times New Roman" w:cs="Times New Roman"/>
          <w:sz w:val="24"/>
          <w:szCs w:val="24"/>
        </w:rPr>
        <w:t>“</w:t>
      </w:r>
      <w:r w:rsidRPr="00667677">
        <w:rPr>
          <w:rFonts w:ascii="Times New Roman" w:hAnsi="Times New Roman" w:cs="Times New Roman"/>
          <w:sz w:val="24"/>
          <w:szCs w:val="24"/>
        </w:rPr>
        <w:t>看得见的手</w:t>
      </w:r>
      <w:r w:rsidRPr="00667677">
        <w:rPr>
          <w:rFonts w:ascii="Times New Roman" w:hAnsi="Times New Roman" w:cs="Times New Roman"/>
          <w:sz w:val="24"/>
          <w:szCs w:val="24"/>
        </w:rPr>
        <w:t>”</w:t>
      </w:r>
      <w:r w:rsidRPr="00667677">
        <w:rPr>
          <w:rFonts w:ascii="Times New Roman" w:hAnsi="Times New Roman" w:cs="Times New Roman"/>
          <w:sz w:val="24"/>
          <w:szCs w:val="24"/>
        </w:rPr>
        <w:t>与市场自发调节之间找到一个平衡点，以确保既能发挥市场的效率，又能通过政策手段解决市场失灵和社会公共利益问题。</w:t>
      </w:r>
    </w:p>
    <w:p w:rsidR="007F28ED" w:rsidRPr="0014754C" w:rsidRDefault="007F28ED" w:rsidP="0014754C">
      <w:pPr>
        <w:pStyle w:val="2"/>
        <w:rPr>
          <w:rFonts w:cs="Times New Roman"/>
        </w:rPr>
      </w:pPr>
      <w:r w:rsidRPr="0014754C">
        <w:rPr>
          <w:rFonts w:cs="Times New Roman"/>
        </w:rPr>
        <w:t xml:space="preserve">3.2 </w:t>
      </w:r>
      <w:r w:rsidRPr="0014754C">
        <w:rPr>
          <w:rFonts w:cs="Times New Roman"/>
        </w:rPr>
        <w:t>应对全球化和开放市场的挑战</w:t>
      </w:r>
    </w:p>
    <w:p w:rsidR="007F28ED" w:rsidRPr="00667677" w:rsidRDefault="007F28ED" w:rsidP="00100FED">
      <w:pPr>
        <w:ind w:firstLineChars="200" w:firstLine="480"/>
        <w:rPr>
          <w:rFonts w:ascii="Times New Roman" w:hAnsi="Times New Roman" w:cs="Times New Roman" w:hint="eastAsia"/>
          <w:sz w:val="24"/>
          <w:szCs w:val="24"/>
        </w:rPr>
      </w:pPr>
      <w:r w:rsidRPr="00667677">
        <w:rPr>
          <w:rFonts w:ascii="Times New Roman" w:hAnsi="Times New Roman" w:cs="Times New Roman"/>
          <w:sz w:val="24"/>
          <w:szCs w:val="24"/>
        </w:rPr>
        <w:t>在全球化背景下，中国面临如何平衡对外开放与经济安全的挑战。政府需要在国际竞争中保护国内产业，同时确保开放的市场环境能够吸引更多外资和技术输入</w:t>
      </w:r>
      <w:r w:rsidR="007465A9">
        <w:rPr>
          <w:rStyle w:val="a5"/>
          <w:rFonts w:ascii="Times New Roman" w:hAnsi="Times New Roman" w:cs="Times New Roman"/>
          <w:sz w:val="24"/>
          <w:szCs w:val="24"/>
        </w:rPr>
        <w:footnoteReference w:id="11"/>
      </w:r>
      <w:r w:rsidRPr="00667677">
        <w:rPr>
          <w:rFonts w:ascii="Times New Roman" w:hAnsi="Times New Roman" w:cs="Times New Roman"/>
          <w:sz w:val="24"/>
          <w:szCs w:val="24"/>
        </w:rPr>
        <w:t>。例如，近年来中国政府通过</w:t>
      </w:r>
      <w:r w:rsidRPr="00667677">
        <w:rPr>
          <w:rFonts w:ascii="Times New Roman" w:hAnsi="Times New Roman" w:cs="Times New Roman"/>
          <w:sz w:val="24"/>
          <w:szCs w:val="24"/>
        </w:rPr>
        <w:t>“</w:t>
      </w:r>
      <w:r w:rsidRPr="00667677">
        <w:rPr>
          <w:rFonts w:ascii="Times New Roman" w:hAnsi="Times New Roman" w:cs="Times New Roman"/>
          <w:sz w:val="24"/>
          <w:szCs w:val="24"/>
        </w:rPr>
        <w:t>一带一路</w:t>
      </w:r>
      <w:r w:rsidRPr="00667677">
        <w:rPr>
          <w:rFonts w:ascii="Times New Roman" w:hAnsi="Times New Roman" w:cs="Times New Roman"/>
          <w:sz w:val="24"/>
          <w:szCs w:val="24"/>
        </w:rPr>
        <w:t>”</w:t>
      </w:r>
      <w:r w:rsidRPr="00667677">
        <w:rPr>
          <w:rFonts w:ascii="Times New Roman" w:hAnsi="Times New Roman" w:cs="Times New Roman"/>
          <w:sz w:val="24"/>
          <w:szCs w:val="24"/>
        </w:rPr>
        <w:t>倡议和</w:t>
      </w:r>
      <w:r w:rsidRPr="00667677">
        <w:rPr>
          <w:rFonts w:ascii="Times New Roman" w:hAnsi="Times New Roman" w:cs="Times New Roman"/>
          <w:sz w:val="24"/>
          <w:szCs w:val="24"/>
        </w:rPr>
        <w:t>“</w:t>
      </w:r>
      <w:r w:rsidRPr="00667677">
        <w:rPr>
          <w:rFonts w:ascii="Times New Roman" w:hAnsi="Times New Roman" w:cs="Times New Roman"/>
          <w:sz w:val="24"/>
          <w:szCs w:val="24"/>
        </w:rPr>
        <w:t>自由贸易区</w:t>
      </w:r>
      <w:r w:rsidRPr="00667677">
        <w:rPr>
          <w:rFonts w:ascii="Times New Roman" w:hAnsi="Times New Roman" w:cs="Times New Roman"/>
          <w:sz w:val="24"/>
          <w:szCs w:val="24"/>
        </w:rPr>
        <w:t>”</w:t>
      </w:r>
      <w:r w:rsidRPr="00667677">
        <w:rPr>
          <w:rFonts w:ascii="Times New Roman" w:hAnsi="Times New Roman" w:cs="Times New Roman"/>
          <w:sz w:val="24"/>
          <w:szCs w:val="24"/>
        </w:rPr>
        <w:t>政策，扩大了对外开放的力度，增强了中国在全球经济体系中的影响力。然而，为了防止过度依赖外部市场，中国政府也在加强产业链的自主可控能力，特别是在芯片和高科技领域，这一策略旨在应对国际上可能的技术封锁和供应链中断</w:t>
      </w:r>
      <w:r w:rsidR="007465A9">
        <w:rPr>
          <w:rStyle w:val="a5"/>
          <w:rFonts w:ascii="Times New Roman" w:hAnsi="Times New Roman" w:cs="Times New Roman"/>
          <w:sz w:val="24"/>
          <w:szCs w:val="24"/>
        </w:rPr>
        <w:footnoteReference w:id="12"/>
      </w:r>
      <w:r w:rsidRPr="00667677">
        <w:rPr>
          <w:rFonts w:ascii="Times New Roman" w:hAnsi="Times New Roman" w:cs="Times New Roman"/>
          <w:sz w:val="24"/>
          <w:szCs w:val="24"/>
        </w:rPr>
        <w:t>。因此，中国政府需要不断调整政策，以确保在开放市场的同时有效防范经济安全风险。</w:t>
      </w:r>
    </w:p>
    <w:p w:rsidR="007F28ED" w:rsidRPr="0014754C" w:rsidRDefault="007F28ED" w:rsidP="0014754C">
      <w:pPr>
        <w:pStyle w:val="2"/>
        <w:rPr>
          <w:rFonts w:cs="Times New Roman"/>
        </w:rPr>
      </w:pPr>
      <w:r w:rsidRPr="0014754C">
        <w:rPr>
          <w:rFonts w:cs="Times New Roman"/>
        </w:rPr>
        <w:t xml:space="preserve">3.3 </w:t>
      </w:r>
      <w:r w:rsidRPr="0014754C">
        <w:rPr>
          <w:rFonts w:cs="Times New Roman"/>
        </w:rPr>
        <w:t>协调共同富裕与效率的矛盾</w:t>
      </w:r>
    </w:p>
    <w:p w:rsidR="00307FF2" w:rsidRDefault="007F28ED" w:rsidP="00100FED">
      <w:pPr>
        <w:ind w:firstLineChars="200" w:firstLine="480"/>
        <w:rPr>
          <w:rFonts w:ascii="Times New Roman" w:hAnsi="Times New Roman" w:cs="Times New Roman"/>
          <w:sz w:val="24"/>
          <w:szCs w:val="24"/>
        </w:rPr>
      </w:pPr>
      <w:r w:rsidRPr="00667677">
        <w:rPr>
          <w:rFonts w:ascii="Times New Roman" w:hAnsi="Times New Roman" w:cs="Times New Roman"/>
          <w:sz w:val="24"/>
          <w:szCs w:val="24"/>
        </w:rPr>
        <w:t>共同富裕是社会主义市场经济的重要目标之一，而效率则是市场经济的核心机制。如何在追求共同富裕的同时保持经济效率，是政府政策制定中的一大难题。效率和公平的平衡不仅关系到经济增长的速度，还关系到社会的稳定与和谐。</w:t>
      </w:r>
    </w:p>
    <w:p w:rsidR="007F28ED" w:rsidRPr="00667677" w:rsidRDefault="007F28ED" w:rsidP="00100FED">
      <w:pPr>
        <w:ind w:firstLineChars="200" w:firstLine="480"/>
        <w:rPr>
          <w:rFonts w:ascii="Times New Roman" w:hAnsi="Times New Roman" w:cs="Times New Roman"/>
          <w:sz w:val="24"/>
          <w:szCs w:val="24"/>
        </w:rPr>
      </w:pPr>
      <w:r w:rsidRPr="00667677">
        <w:rPr>
          <w:rFonts w:ascii="Times New Roman" w:hAnsi="Times New Roman" w:cs="Times New Roman"/>
          <w:sz w:val="24"/>
          <w:szCs w:val="24"/>
        </w:rPr>
        <w:t>在促进共同富裕的过程中，政府通过税收调节和社会保障制度等措施来缩小贫富差距，但这些措施如果过于激进，可能会降低市场效率和经济活力</w:t>
      </w:r>
      <w:r w:rsidR="00B83ED4">
        <w:rPr>
          <w:rStyle w:val="a5"/>
          <w:rFonts w:ascii="Times New Roman" w:hAnsi="Times New Roman" w:cs="Times New Roman"/>
          <w:sz w:val="24"/>
          <w:szCs w:val="24"/>
        </w:rPr>
        <w:footnoteReference w:id="13"/>
      </w:r>
      <w:r w:rsidRPr="00667677">
        <w:rPr>
          <w:rFonts w:ascii="Times New Roman" w:hAnsi="Times New Roman" w:cs="Times New Roman"/>
          <w:sz w:val="24"/>
          <w:szCs w:val="24"/>
        </w:rPr>
        <w:t>（陈明，</w:t>
      </w:r>
      <w:r w:rsidRPr="00667677">
        <w:rPr>
          <w:rFonts w:ascii="Times New Roman" w:hAnsi="Times New Roman" w:cs="Times New Roman"/>
          <w:sz w:val="24"/>
          <w:szCs w:val="24"/>
        </w:rPr>
        <w:t>2020</w:t>
      </w:r>
      <w:r w:rsidRPr="00667677">
        <w:rPr>
          <w:rFonts w:ascii="Times New Roman" w:hAnsi="Times New Roman" w:cs="Times New Roman"/>
          <w:sz w:val="24"/>
          <w:szCs w:val="24"/>
        </w:rPr>
        <w:t>）。近年来的土地财政政策在一定程度上推动了地方经济发展，但也导致了收入分配的不平衡，特别是城市与农村之间的差距不断扩大</w:t>
      </w:r>
      <w:r w:rsidR="00B83ED4">
        <w:rPr>
          <w:rStyle w:val="a5"/>
          <w:rFonts w:ascii="Times New Roman" w:hAnsi="Times New Roman" w:cs="Times New Roman"/>
          <w:sz w:val="24"/>
          <w:szCs w:val="24"/>
        </w:rPr>
        <w:footnoteReference w:id="14"/>
      </w:r>
      <w:r w:rsidRPr="00667677">
        <w:rPr>
          <w:rFonts w:ascii="Times New Roman" w:hAnsi="Times New Roman" w:cs="Times New Roman"/>
          <w:sz w:val="24"/>
          <w:szCs w:val="24"/>
        </w:rPr>
        <w:t>。习近平在共同富裕的论述中指出，应在尊重市场规律的基础上，通过政府调节实现财富再分配，</w:t>
      </w:r>
      <w:r w:rsidRPr="00667677">
        <w:rPr>
          <w:rFonts w:ascii="Times New Roman" w:hAnsi="Times New Roman" w:cs="Times New Roman"/>
          <w:sz w:val="24"/>
          <w:szCs w:val="24"/>
        </w:rPr>
        <w:lastRenderedPageBreak/>
        <w:t>以此来推动社会的共同富裕</w:t>
      </w:r>
      <w:r w:rsidR="00B83ED4">
        <w:rPr>
          <w:rStyle w:val="a5"/>
          <w:rFonts w:ascii="Times New Roman" w:hAnsi="Times New Roman" w:cs="Times New Roman"/>
          <w:sz w:val="24"/>
          <w:szCs w:val="24"/>
        </w:rPr>
        <w:footnoteReference w:id="15"/>
      </w:r>
      <w:r w:rsidRPr="00667677">
        <w:rPr>
          <w:rFonts w:ascii="Times New Roman" w:hAnsi="Times New Roman" w:cs="Times New Roman"/>
          <w:sz w:val="24"/>
          <w:szCs w:val="24"/>
        </w:rPr>
        <w:t>。政府需要通过精准的政策设计，既能有效地调节收入分配，又能保证市场主体的创新活力不被削弱。</w:t>
      </w:r>
    </w:p>
    <w:p w:rsidR="007F28ED" w:rsidRPr="00667677" w:rsidRDefault="007F28ED" w:rsidP="00100FED">
      <w:pPr>
        <w:ind w:firstLineChars="200" w:firstLine="480"/>
        <w:rPr>
          <w:rFonts w:ascii="Times New Roman" w:hAnsi="Times New Roman" w:cs="Times New Roman" w:hint="eastAsia"/>
          <w:sz w:val="24"/>
          <w:szCs w:val="24"/>
        </w:rPr>
      </w:pPr>
      <w:r w:rsidRPr="00667677">
        <w:rPr>
          <w:rFonts w:ascii="Times New Roman" w:hAnsi="Times New Roman" w:cs="Times New Roman"/>
          <w:sz w:val="24"/>
          <w:szCs w:val="24"/>
        </w:rPr>
        <w:t>在政策实践中，政府既取得了显著的成效，也面临一些不足。</w:t>
      </w:r>
      <w:r w:rsidRPr="00667677">
        <w:rPr>
          <w:rFonts w:ascii="Times New Roman" w:hAnsi="Times New Roman" w:cs="Times New Roman"/>
          <w:sz w:val="24"/>
          <w:szCs w:val="24"/>
        </w:rPr>
        <w:t>“</w:t>
      </w:r>
      <w:r w:rsidRPr="00667677">
        <w:rPr>
          <w:rFonts w:ascii="Times New Roman" w:hAnsi="Times New Roman" w:cs="Times New Roman"/>
          <w:sz w:val="24"/>
          <w:szCs w:val="24"/>
        </w:rPr>
        <w:t>双循环</w:t>
      </w:r>
      <w:r w:rsidRPr="00667677">
        <w:rPr>
          <w:rFonts w:ascii="Times New Roman" w:hAnsi="Times New Roman" w:cs="Times New Roman"/>
          <w:sz w:val="24"/>
          <w:szCs w:val="24"/>
        </w:rPr>
        <w:t>”</w:t>
      </w:r>
      <w:r w:rsidRPr="00667677">
        <w:rPr>
          <w:rFonts w:ascii="Times New Roman" w:hAnsi="Times New Roman" w:cs="Times New Roman"/>
          <w:sz w:val="24"/>
          <w:szCs w:val="24"/>
        </w:rPr>
        <w:t>战略的提出是为了增强中国经济的内生动力和抗风险能力。在这一战略中，政府通过鼓励内需和消费，试图将中国从依赖出口导向型经济向更为平衡的双循环经济模式转变。这一政策实践在新冠疫情期间显示了良好的效果，有效缓解了全球经济不确定性对国内经济的冲击</w:t>
      </w:r>
      <w:r w:rsidR="00B83ED4">
        <w:rPr>
          <w:rStyle w:val="a5"/>
          <w:rFonts w:ascii="Times New Roman" w:hAnsi="Times New Roman" w:cs="Times New Roman"/>
          <w:sz w:val="24"/>
          <w:szCs w:val="24"/>
        </w:rPr>
        <w:footnoteReference w:id="16"/>
      </w:r>
      <w:r w:rsidRPr="00667677">
        <w:rPr>
          <w:rFonts w:ascii="Times New Roman" w:hAnsi="Times New Roman" w:cs="Times New Roman"/>
          <w:sz w:val="24"/>
          <w:szCs w:val="24"/>
        </w:rPr>
        <w:t>。然而，双循环战略在实施过程中也面临一些不足，例如如何有效激发内需，特别是在低收入群体中提升消费能力，这仍然是一个需要进一步解决的问题。近年来的反垄断政策在维护市场公平方面取得了明显成效，但在政策执行过程中也面临着如何避免过度干预的问题，尤其是在高科技企业的创新激励方面</w:t>
      </w:r>
      <w:r w:rsidR="007968AF">
        <w:rPr>
          <w:rStyle w:val="a5"/>
          <w:rFonts w:ascii="Times New Roman" w:hAnsi="Times New Roman" w:cs="Times New Roman"/>
          <w:sz w:val="24"/>
          <w:szCs w:val="24"/>
        </w:rPr>
        <w:footnoteReference w:id="17"/>
      </w:r>
      <w:r w:rsidRPr="00667677">
        <w:rPr>
          <w:rFonts w:ascii="Times New Roman" w:hAnsi="Times New Roman" w:cs="Times New Roman"/>
          <w:sz w:val="24"/>
          <w:szCs w:val="24"/>
        </w:rPr>
        <w:t>。这些成功与不足</w:t>
      </w:r>
      <w:r w:rsidR="00C66075">
        <w:rPr>
          <w:rFonts w:ascii="Times New Roman" w:hAnsi="Times New Roman" w:cs="Times New Roman"/>
          <w:sz w:val="24"/>
          <w:szCs w:val="24"/>
        </w:rPr>
        <w:t>证明了</w:t>
      </w:r>
      <w:r w:rsidRPr="00667677">
        <w:rPr>
          <w:rFonts w:ascii="Times New Roman" w:hAnsi="Times New Roman" w:cs="Times New Roman"/>
          <w:sz w:val="24"/>
          <w:szCs w:val="24"/>
        </w:rPr>
        <w:t>政府政策需要在不断的实践中加以优化，以更好地服务于市场经济的健康发展。</w:t>
      </w:r>
    </w:p>
    <w:p w:rsidR="007F28ED" w:rsidRPr="000572A5" w:rsidRDefault="001729A1" w:rsidP="000572A5">
      <w:pPr>
        <w:pStyle w:val="2"/>
        <w:rPr>
          <w:rFonts w:asciiTheme="majorHAnsi" w:eastAsiaTheme="minorEastAsia" w:hAnsiTheme="majorHAnsi" w:hint="eastAsia"/>
          <w:sz w:val="32"/>
        </w:rPr>
      </w:pPr>
      <w:r>
        <w:rPr>
          <w:rFonts w:asciiTheme="majorHAnsi" w:eastAsiaTheme="minorEastAsia" w:hAnsiTheme="majorHAnsi"/>
          <w:sz w:val="32"/>
        </w:rPr>
        <w:t>四</w:t>
      </w:r>
      <w:r w:rsidRPr="00BA5392">
        <w:rPr>
          <w:rFonts w:asciiTheme="majorHAnsi" w:eastAsiaTheme="minorEastAsia" w:hAnsiTheme="majorHAnsi"/>
          <w:sz w:val="32"/>
        </w:rPr>
        <w:t>、</w:t>
      </w:r>
      <w:r>
        <w:rPr>
          <w:rFonts w:asciiTheme="majorHAnsi" w:eastAsiaTheme="minorEastAsia" w:hAnsiTheme="majorHAnsi"/>
          <w:sz w:val="32"/>
        </w:rPr>
        <w:t>政府战略</w:t>
      </w:r>
    </w:p>
    <w:p w:rsidR="007F28ED" w:rsidRPr="000572A5" w:rsidRDefault="007F28ED" w:rsidP="000572A5">
      <w:pPr>
        <w:pStyle w:val="2"/>
        <w:rPr>
          <w:rFonts w:cs="Times New Roman"/>
        </w:rPr>
      </w:pPr>
      <w:r w:rsidRPr="000572A5">
        <w:rPr>
          <w:rFonts w:cs="Times New Roman"/>
        </w:rPr>
        <w:t>4.1 “</w:t>
      </w:r>
      <w:r w:rsidRPr="000572A5">
        <w:rPr>
          <w:rFonts w:cs="Times New Roman"/>
        </w:rPr>
        <w:t>双循环</w:t>
      </w:r>
      <w:r w:rsidRPr="000572A5">
        <w:rPr>
          <w:rFonts w:cs="Times New Roman"/>
        </w:rPr>
        <w:t>”</w:t>
      </w:r>
      <w:r w:rsidRPr="000572A5">
        <w:rPr>
          <w:rFonts w:cs="Times New Roman"/>
        </w:rPr>
        <w:t>战略的实施</w:t>
      </w:r>
    </w:p>
    <w:p w:rsidR="007F28ED" w:rsidRPr="00667677" w:rsidRDefault="007F28ED" w:rsidP="000572A5">
      <w:pPr>
        <w:ind w:firstLineChars="200" w:firstLine="480"/>
        <w:rPr>
          <w:rFonts w:ascii="Times New Roman" w:hAnsi="Times New Roman" w:cs="Times New Roman" w:hint="eastAsia"/>
          <w:sz w:val="24"/>
          <w:szCs w:val="24"/>
        </w:rPr>
      </w:pPr>
      <w:r w:rsidRPr="00667677">
        <w:rPr>
          <w:rFonts w:ascii="Times New Roman" w:hAnsi="Times New Roman" w:cs="Times New Roman"/>
          <w:sz w:val="24"/>
          <w:szCs w:val="24"/>
        </w:rPr>
        <w:t>“</w:t>
      </w:r>
      <w:r w:rsidRPr="00667677">
        <w:rPr>
          <w:rFonts w:ascii="Times New Roman" w:hAnsi="Times New Roman" w:cs="Times New Roman"/>
          <w:sz w:val="24"/>
          <w:szCs w:val="24"/>
        </w:rPr>
        <w:t>双循环</w:t>
      </w:r>
      <w:r w:rsidRPr="00667677">
        <w:rPr>
          <w:rFonts w:ascii="Times New Roman" w:hAnsi="Times New Roman" w:cs="Times New Roman"/>
          <w:sz w:val="24"/>
          <w:szCs w:val="24"/>
        </w:rPr>
        <w:t>”</w:t>
      </w:r>
      <w:r w:rsidRPr="00667677">
        <w:rPr>
          <w:rFonts w:ascii="Times New Roman" w:hAnsi="Times New Roman" w:cs="Times New Roman"/>
          <w:sz w:val="24"/>
          <w:szCs w:val="24"/>
        </w:rPr>
        <w:t>战略是中国政府在新发展格局下提出的一项重大举措，旨在推动国内国际经济循环相互促进。内循环是通过扩大内需、推动消费升级来增强国内经济的内生动力，外循环则注重在开放条件下增强中国在国际经济中的竞争力</w:t>
      </w:r>
      <w:r w:rsidR="007968AF">
        <w:rPr>
          <w:rStyle w:val="a5"/>
          <w:rFonts w:ascii="Times New Roman" w:hAnsi="Times New Roman" w:cs="Times New Roman"/>
          <w:sz w:val="24"/>
          <w:szCs w:val="24"/>
        </w:rPr>
        <w:footnoteReference w:id="18"/>
      </w:r>
      <w:r w:rsidRPr="00667677">
        <w:rPr>
          <w:rFonts w:ascii="Times New Roman" w:hAnsi="Times New Roman" w:cs="Times New Roman"/>
          <w:sz w:val="24"/>
          <w:szCs w:val="24"/>
        </w:rPr>
        <w:t>。政府通过一系列政策措施，如减税降费、财政补贴、鼓励创新等，来促进消费和企业发展。例如，通过</w:t>
      </w:r>
      <w:r w:rsidRPr="00667677">
        <w:rPr>
          <w:rFonts w:ascii="Times New Roman" w:hAnsi="Times New Roman" w:cs="Times New Roman"/>
          <w:sz w:val="24"/>
          <w:szCs w:val="24"/>
        </w:rPr>
        <w:t>“</w:t>
      </w:r>
      <w:r w:rsidRPr="00667677">
        <w:rPr>
          <w:rFonts w:ascii="Times New Roman" w:hAnsi="Times New Roman" w:cs="Times New Roman"/>
          <w:sz w:val="24"/>
          <w:szCs w:val="24"/>
        </w:rPr>
        <w:t>十四五</w:t>
      </w:r>
      <w:r w:rsidRPr="00667677">
        <w:rPr>
          <w:rFonts w:ascii="Times New Roman" w:hAnsi="Times New Roman" w:cs="Times New Roman"/>
          <w:sz w:val="24"/>
          <w:szCs w:val="24"/>
        </w:rPr>
        <w:t>”</w:t>
      </w:r>
      <w:r w:rsidRPr="00667677">
        <w:rPr>
          <w:rFonts w:ascii="Times New Roman" w:hAnsi="Times New Roman" w:cs="Times New Roman"/>
          <w:sz w:val="24"/>
          <w:szCs w:val="24"/>
        </w:rPr>
        <w:t>规划，政府进一步提出了扩大内需的具体举措，这些措施帮助内需在经济增长中占据了更重要的地位。尽管疫情对全球贸易带来了影响，但通过推动内外双循环，政府有效地缓解了外部经济的不确定性对国内经济的冲击</w:t>
      </w:r>
      <w:r w:rsidR="007968AF">
        <w:rPr>
          <w:rStyle w:val="a5"/>
          <w:rFonts w:ascii="Times New Roman" w:hAnsi="Times New Roman" w:cs="Times New Roman"/>
          <w:sz w:val="24"/>
          <w:szCs w:val="24"/>
        </w:rPr>
        <w:footnoteReference w:id="19"/>
      </w:r>
      <w:r w:rsidRPr="00667677">
        <w:rPr>
          <w:rFonts w:ascii="Times New Roman" w:hAnsi="Times New Roman" w:cs="Times New Roman"/>
          <w:sz w:val="24"/>
          <w:szCs w:val="24"/>
        </w:rPr>
        <w:t>。</w:t>
      </w:r>
    </w:p>
    <w:p w:rsidR="007F28ED" w:rsidRPr="000572A5" w:rsidRDefault="007F28ED" w:rsidP="000572A5">
      <w:pPr>
        <w:pStyle w:val="2"/>
        <w:rPr>
          <w:rFonts w:cs="Times New Roman"/>
        </w:rPr>
      </w:pPr>
      <w:r w:rsidRPr="000572A5">
        <w:rPr>
          <w:rFonts w:cs="Times New Roman"/>
        </w:rPr>
        <w:t xml:space="preserve">4.2 </w:t>
      </w:r>
      <w:r w:rsidRPr="000572A5">
        <w:rPr>
          <w:rFonts w:cs="Times New Roman"/>
        </w:rPr>
        <w:t>反垄断行动的效果评估</w:t>
      </w:r>
    </w:p>
    <w:p w:rsidR="007E1478" w:rsidRDefault="007F28ED" w:rsidP="007E1478">
      <w:pPr>
        <w:ind w:firstLineChars="200" w:firstLine="480"/>
        <w:rPr>
          <w:rFonts w:ascii="Times New Roman" w:hAnsi="Times New Roman" w:cs="Times New Roman" w:hint="eastAsia"/>
          <w:sz w:val="24"/>
          <w:szCs w:val="24"/>
        </w:rPr>
      </w:pPr>
      <w:r w:rsidRPr="00667677">
        <w:rPr>
          <w:rFonts w:ascii="Times New Roman" w:hAnsi="Times New Roman" w:cs="Times New Roman"/>
          <w:sz w:val="24"/>
          <w:szCs w:val="24"/>
        </w:rPr>
        <w:t>近年来，中国政府对科技巨头展开了一系列反垄断行动，以确保市场公平竞争和防止过度集中的市场权力。尤其是对互联网巨头的监管，如对某些科技企业处以巨额罚款，意在防止垄断行为损害中小企业的生存机会和消费者的权益</w:t>
      </w:r>
      <w:r w:rsidR="00F6195B" w:rsidRPr="000572A5">
        <w:footnoteReference w:id="20"/>
      </w:r>
      <w:r w:rsidRPr="00667677">
        <w:rPr>
          <w:rFonts w:ascii="Times New Roman" w:hAnsi="Times New Roman" w:cs="Times New Roman"/>
          <w:sz w:val="24"/>
          <w:szCs w:val="24"/>
        </w:rPr>
        <w:t>。这些反垄断行动有效增强了市场的竞争性，并促使科技企业更加合规地运作。</w:t>
      </w:r>
      <w:r w:rsidR="005E0FFE">
        <w:rPr>
          <w:rFonts w:ascii="Times New Roman" w:hAnsi="Times New Roman" w:cs="Times New Roman"/>
          <w:sz w:val="24"/>
          <w:szCs w:val="24"/>
        </w:rPr>
        <w:t>部分研究人员也表示，</w:t>
      </w:r>
      <w:r w:rsidRPr="00667677">
        <w:rPr>
          <w:rFonts w:ascii="Times New Roman" w:hAnsi="Times New Roman" w:cs="Times New Roman"/>
          <w:sz w:val="24"/>
          <w:szCs w:val="24"/>
        </w:rPr>
        <w:t>严格的监管可能在一定程度上抑制创新的积极性，尤其是在科技研发方面的投入减少</w:t>
      </w:r>
      <w:r w:rsidR="003817D6" w:rsidRPr="000572A5">
        <w:footnoteReference w:id="21"/>
      </w:r>
      <w:r w:rsidRPr="00667677">
        <w:rPr>
          <w:rFonts w:ascii="Times New Roman" w:hAnsi="Times New Roman" w:cs="Times New Roman"/>
          <w:sz w:val="24"/>
          <w:szCs w:val="24"/>
        </w:rPr>
        <w:t>。如何平衡反垄断与创新激励之间的关系，仍是政府未来政策制定中的一个重要课题。</w:t>
      </w:r>
    </w:p>
    <w:p w:rsidR="007E1478" w:rsidRPr="007E1478" w:rsidRDefault="007E1478" w:rsidP="007E1478">
      <w:pPr>
        <w:pStyle w:val="2"/>
        <w:rPr>
          <w:rFonts w:asciiTheme="majorHAnsi" w:eastAsiaTheme="minorEastAsia" w:hAnsiTheme="majorHAnsi" w:hint="eastAsia"/>
          <w:sz w:val="32"/>
        </w:rPr>
      </w:pPr>
      <w:r>
        <w:rPr>
          <w:rFonts w:asciiTheme="majorHAnsi" w:eastAsiaTheme="minorEastAsia" w:hAnsiTheme="majorHAnsi"/>
          <w:sz w:val="32"/>
        </w:rPr>
        <w:lastRenderedPageBreak/>
        <w:t>五</w:t>
      </w:r>
      <w:r w:rsidRPr="00BA5392">
        <w:rPr>
          <w:rFonts w:asciiTheme="majorHAnsi" w:eastAsiaTheme="minorEastAsia" w:hAnsiTheme="majorHAnsi"/>
          <w:sz w:val="32"/>
        </w:rPr>
        <w:t>、</w:t>
      </w:r>
      <w:r>
        <w:rPr>
          <w:rFonts w:asciiTheme="majorHAnsi" w:eastAsiaTheme="minorEastAsia" w:hAnsiTheme="majorHAnsi"/>
          <w:sz w:val="32"/>
        </w:rPr>
        <w:t>总结</w:t>
      </w:r>
    </w:p>
    <w:p w:rsidR="007E1478" w:rsidRPr="00667677" w:rsidRDefault="007E1478" w:rsidP="000572A5">
      <w:pPr>
        <w:ind w:firstLineChars="200" w:firstLine="480"/>
        <w:rPr>
          <w:rFonts w:ascii="Times New Roman" w:hAnsi="Times New Roman" w:cs="Times New Roman" w:hint="eastAsia"/>
          <w:sz w:val="24"/>
          <w:szCs w:val="24"/>
        </w:rPr>
      </w:pPr>
      <w:r w:rsidRPr="007E1478">
        <w:rPr>
          <w:rFonts w:ascii="Times New Roman" w:hAnsi="Times New Roman" w:cs="Times New Roman" w:hint="eastAsia"/>
          <w:sz w:val="24"/>
          <w:szCs w:val="24"/>
        </w:rPr>
        <w:t>政府在推动高水平社会主义市场经济发展中起到了至关重要的作用，主要通过宏观调控、科技创新支持和维护市场公平竞争来促进经济的健康运行。然而，政府在市场中的角色定位面临诸多挑战，包括如何界定干预的边界，避免过度干预或不足，确保经济效率和活力。此外，在全球化背景下，政府还需在开放与经济安全之间寻求平衡，通过“双循环”战略实现内外部循环的协调发展。促进共同富裕和保持经济效率也是关键议题，政府需通过合理的政策设计，以保障社会公平和经济效率并存。</w:t>
      </w:r>
    </w:p>
    <w:sectPr w:rsidR="007E1478" w:rsidRPr="00667677">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C60" w:rsidRDefault="00144C60" w:rsidP="009F16D9">
      <w:r>
        <w:separator/>
      </w:r>
    </w:p>
  </w:endnote>
  <w:endnote w:type="continuationSeparator" w:id="0">
    <w:p w:rsidR="00144C60" w:rsidRDefault="00144C60" w:rsidP="009F1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C60" w:rsidRDefault="00144C60" w:rsidP="009F16D9">
      <w:r>
        <w:separator/>
      </w:r>
    </w:p>
  </w:footnote>
  <w:footnote w:type="continuationSeparator" w:id="0">
    <w:p w:rsidR="00144C60" w:rsidRDefault="00144C60" w:rsidP="009F16D9">
      <w:r>
        <w:continuationSeparator/>
      </w:r>
    </w:p>
  </w:footnote>
  <w:footnote w:id="1">
    <w:p w:rsidR="008C61EB" w:rsidRPr="0014754C" w:rsidRDefault="008C61EB" w:rsidP="0014754C">
      <w:pPr>
        <w:rPr>
          <w:rFonts w:ascii="Times New Roman" w:hAnsi="Times New Roman" w:cs="Times New Roman" w:hint="eastAsia"/>
          <w:sz w:val="18"/>
          <w:szCs w:val="18"/>
        </w:rPr>
      </w:pPr>
      <w:r w:rsidRPr="0014754C">
        <w:rPr>
          <w:rStyle w:val="a5"/>
          <w:sz w:val="18"/>
          <w:szCs w:val="18"/>
        </w:rPr>
        <w:footnoteRef/>
      </w:r>
      <w:r w:rsidRPr="0014754C">
        <w:rPr>
          <w:rFonts w:ascii="Times New Roman" w:hAnsi="Times New Roman" w:cs="Times New Roman"/>
          <w:sz w:val="18"/>
          <w:szCs w:val="18"/>
        </w:rPr>
        <w:t>斯蒂格利茨（</w:t>
      </w:r>
      <w:r w:rsidRPr="0014754C">
        <w:rPr>
          <w:rFonts w:ascii="Times New Roman" w:hAnsi="Times New Roman" w:cs="Times New Roman"/>
          <w:sz w:val="18"/>
          <w:szCs w:val="18"/>
        </w:rPr>
        <w:t>2012</w:t>
      </w:r>
      <w:r w:rsidRPr="0014754C">
        <w:rPr>
          <w:rFonts w:ascii="Times New Roman" w:hAnsi="Times New Roman" w:cs="Times New Roman"/>
          <w:sz w:val="18"/>
          <w:szCs w:val="18"/>
        </w:rPr>
        <w:t>），《市场失灵与政府干预》，人民出版社，第</w:t>
      </w:r>
      <w:r w:rsidRPr="0014754C">
        <w:rPr>
          <w:rFonts w:ascii="Times New Roman" w:hAnsi="Times New Roman" w:cs="Times New Roman"/>
          <w:sz w:val="18"/>
          <w:szCs w:val="18"/>
        </w:rPr>
        <w:t>23</w:t>
      </w:r>
      <w:r w:rsidRPr="0014754C">
        <w:rPr>
          <w:rFonts w:ascii="Times New Roman" w:hAnsi="Times New Roman" w:cs="Times New Roman"/>
          <w:sz w:val="18"/>
          <w:szCs w:val="18"/>
        </w:rPr>
        <w:t>页。</w:t>
      </w:r>
    </w:p>
  </w:footnote>
  <w:footnote w:id="2">
    <w:p w:rsidR="005C6A71" w:rsidRDefault="005C6A71">
      <w:pPr>
        <w:pStyle w:val="a4"/>
        <w:rPr>
          <w:rFonts w:hint="eastAsia"/>
        </w:rPr>
      </w:pPr>
      <w:r w:rsidRPr="0014754C">
        <w:rPr>
          <w:rStyle w:val="a5"/>
        </w:rPr>
        <w:footnoteRef/>
      </w:r>
      <w:r w:rsidRPr="0014754C">
        <w:rPr>
          <w:rFonts w:ascii="Times New Roman" w:hAnsi="Times New Roman" w:cs="Times New Roman"/>
        </w:rPr>
        <w:t>王强（</w:t>
      </w:r>
      <w:r w:rsidRPr="0014754C">
        <w:rPr>
          <w:rFonts w:ascii="Times New Roman" w:hAnsi="Times New Roman" w:cs="Times New Roman"/>
        </w:rPr>
        <w:t>2010</w:t>
      </w:r>
      <w:r w:rsidRPr="0014754C">
        <w:rPr>
          <w:rFonts w:ascii="Times New Roman" w:hAnsi="Times New Roman" w:cs="Times New Roman"/>
        </w:rPr>
        <w:t>），《全球金融危机背景下的中国经济刺激计划》，经济观察杂志，第</w:t>
      </w:r>
      <w:r w:rsidRPr="0014754C">
        <w:rPr>
          <w:rFonts w:ascii="Times New Roman" w:hAnsi="Times New Roman" w:cs="Times New Roman"/>
        </w:rPr>
        <w:t>56-59</w:t>
      </w:r>
      <w:r w:rsidRPr="005C6A71">
        <w:rPr>
          <w:rFonts w:ascii="Times New Roman" w:hAnsi="Times New Roman" w:cs="Times New Roman"/>
          <w:sz w:val="21"/>
          <w:szCs w:val="21"/>
        </w:rPr>
        <w:t>页。</w:t>
      </w:r>
    </w:p>
  </w:footnote>
  <w:footnote w:id="3">
    <w:p w:rsidR="005C6A71" w:rsidRPr="0014754C" w:rsidRDefault="005C6A71" w:rsidP="00A3373A">
      <w:pPr>
        <w:rPr>
          <w:rFonts w:ascii="Times New Roman" w:hAnsi="Times New Roman" w:cs="Times New Roman" w:hint="eastAsia"/>
          <w:sz w:val="18"/>
          <w:szCs w:val="18"/>
        </w:rPr>
      </w:pPr>
      <w:r w:rsidRPr="0014754C">
        <w:rPr>
          <w:rStyle w:val="a5"/>
          <w:sz w:val="18"/>
          <w:szCs w:val="18"/>
        </w:rPr>
        <w:footnoteRef/>
      </w:r>
      <w:r w:rsidRPr="0014754C">
        <w:rPr>
          <w:rFonts w:ascii="Times New Roman" w:hAnsi="Times New Roman" w:cs="Times New Roman"/>
          <w:sz w:val="18"/>
          <w:szCs w:val="18"/>
        </w:rPr>
        <w:t>习近平（</w:t>
      </w:r>
      <w:r w:rsidRPr="0014754C">
        <w:rPr>
          <w:rFonts w:ascii="Times New Roman" w:hAnsi="Times New Roman" w:cs="Times New Roman"/>
          <w:sz w:val="18"/>
          <w:szCs w:val="18"/>
        </w:rPr>
        <w:t>2017</w:t>
      </w:r>
      <w:r w:rsidRPr="0014754C">
        <w:rPr>
          <w:rFonts w:ascii="Times New Roman" w:hAnsi="Times New Roman" w:cs="Times New Roman"/>
          <w:sz w:val="18"/>
          <w:szCs w:val="18"/>
        </w:rPr>
        <w:t>），《习近平谈治国理政》，外文出版社，第</w:t>
      </w:r>
      <w:r w:rsidRPr="0014754C">
        <w:rPr>
          <w:rFonts w:ascii="Times New Roman" w:hAnsi="Times New Roman" w:cs="Times New Roman"/>
          <w:sz w:val="18"/>
          <w:szCs w:val="18"/>
        </w:rPr>
        <w:t>123</w:t>
      </w:r>
      <w:r w:rsidRPr="0014754C">
        <w:rPr>
          <w:rFonts w:ascii="Times New Roman" w:hAnsi="Times New Roman" w:cs="Times New Roman"/>
          <w:sz w:val="18"/>
          <w:szCs w:val="18"/>
        </w:rPr>
        <w:t>页。</w:t>
      </w:r>
    </w:p>
  </w:footnote>
  <w:footnote w:id="4">
    <w:p w:rsidR="005C6A71" w:rsidRPr="0014754C" w:rsidRDefault="005C6A71" w:rsidP="00A3373A">
      <w:pPr>
        <w:rPr>
          <w:rFonts w:ascii="Times New Roman" w:hAnsi="Times New Roman" w:cs="Times New Roman" w:hint="eastAsia"/>
          <w:sz w:val="18"/>
          <w:szCs w:val="18"/>
        </w:rPr>
      </w:pPr>
      <w:r w:rsidRPr="0014754C">
        <w:rPr>
          <w:rStyle w:val="a5"/>
          <w:sz w:val="18"/>
          <w:szCs w:val="18"/>
        </w:rPr>
        <w:footnoteRef/>
      </w:r>
      <w:r w:rsidRPr="0014754C">
        <w:rPr>
          <w:rFonts w:ascii="Times New Roman" w:hAnsi="Times New Roman" w:cs="Times New Roman"/>
          <w:sz w:val="18"/>
          <w:szCs w:val="18"/>
        </w:rPr>
        <w:t>国家发展和改革委员会（</w:t>
      </w:r>
      <w:r w:rsidRPr="0014754C">
        <w:rPr>
          <w:rFonts w:ascii="Times New Roman" w:hAnsi="Times New Roman" w:cs="Times New Roman"/>
          <w:sz w:val="18"/>
          <w:szCs w:val="18"/>
        </w:rPr>
        <w:t>2021</w:t>
      </w:r>
      <w:r w:rsidRPr="0014754C">
        <w:rPr>
          <w:rFonts w:ascii="Times New Roman" w:hAnsi="Times New Roman" w:cs="Times New Roman"/>
          <w:sz w:val="18"/>
          <w:szCs w:val="18"/>
        </w:rPr>
        <w:t>），《</w:t>
      </w:r>
      <w:r w:rsidRPr="0014754C">
        <w:rPr>
          <w:rFonts w:ascii="Times New Roman" w:hAnsi="Times New Roman" w:cs="Times New Roman"/>
          <w:sz w:val="18"/>
          <w:szCs w:val="18"/>
        </w:rPr>
        <w:t>“</w:t>
      </w:r>
      <w:r w:rsidRPr="0014754C">
        <w:rPr>
          <w:rFonts w:ascii="Times New Roman" w:hAnsi="Times New Roman" w:cs="Times New Roman"/>
          <w:sz w:val="18"/>
          <w:szCs w:val="18"/>
        </w:rPr>
        <w:t>十四五</w:t>
      </w:r>
      <w:r w:rsidRPr="0014754C">
        <w:rPr>
          <w:rFonts w:ascii="Times New Roman" w:hAnsi="Times New Roman" w:cs="Times New Roman"/>
          <w:sz w:val="18"/>
          <w:szCs w:val="18"/>
        </w:rPr>
        <w:t>”</w:t>
      </w:r>
      <w:r w:rsidRPr="0014754C">
        <w:rPr>
          <w:rFonts w:ascii="Times New Roman" w:hAnsi="Times New Roman" w:cs="Times New Roman"/>
          <w:sz w:val="18"/>
          <w:szCs w:val="18"/>
        </w:rPr>
        <w:t>科技创新规划》，国家发改委官网。</w:t>
      </w:r>
    </w:p>
  </w:footnote>
  <w:footnote w:id="5">
    <w:p w:rsidR="004A3C87" w:rsidRPr="0014754C" w:rsidRDefault="004A3C87">
      <w:pPr>
        <w:pStyle w:val="a4"/>
        <w:rPr>
          <w:rFonts w:asciiTheme="minorEastAsia" w:hAnsiTheme="minorEastAsia" w:hint="eastAsia"/>
        </w:rPr>
      </w:pPr>
      <w:r w:rsidRPr="0014754C">
        <w:rPr>
          <w:rStyle w:val="a5"/>
          <w:rFonts w:asciiTheme="minorEastAsia" w:hAnsiTheme="minorEastAsia"/>
        </w:rPr>
        <w:footnoteRef/>
      </w:r>
      <w:r w:rsidRPr="0014754C">
        <w:rPr>
          <w:rFonts w:asciiTheme="minorEastAsia" w:hAnsiTheme="minorEastAsia" w:hint="eastAsia"/>
        </w:rPr>
        <w:t>李敏（2021），《反垄断行动对科技企业的影响》，中国社会科学报，第42页。</w:t>
      </w:r>
    </w:p>
  </w:footnote>
  <w:footnote w:id="6">
    <w:p w:rsidR="00A3373A" w:rsidRPr="0014754C" w:rsidRDefault="00A3373A" w:rsidP="00D746A9">
      <w:pPr>
        <w:rPr>
          <w:rFonts w:ascii="Times New Roman" w:hAnsi="Times New Roman" w:cs="Times New Roman" w:hint="eastAsia"/>
          <w:sz w:val="18"/>
          <w:szCs w:val="18"/>
        </w:rPr>
      </w:pPr>
      <w:r w:rsidRPr="0014754C">
        <w:rPr>
          <w:rStyle w:val="a5"/>
          <w:sz w:val="18"/>
          <w:szCs w:val="18"/>
        </w:rPr>
        <w:footnoteRef/>
      </w:r>
      <w:r w:rsidRPr="0014754C">
        <w:rPr>
          <w:rFonts w:ascii="Times New Roman" w:hAnsi="Times New Roman" w:cs="Times New Roman"/>
          <w:sz w:val="18"/>
          <w:szCs w:val="18"/>
        </w:rPr>
        <w:t>国家市场监督管理总局（</w:t>
      </w:r>
      <w:r w:rsidRPr="0014754C">
        <w:rPr>
          <w:rFonts w:ascii="Times New Roman" w:hAnsi="Times New Roman" w:cs="Times New Roman"/>
          <w:sz w:val="18"/>
          <w:szCs w:val="18"/>
        </w:rPr>
        <w:t>2020</w:t>
      </w:r>
      <w:r w:rsidRPr="0014754C">
        <w:rPr>
          <w:rFonts w:ascii="Times New Roman" w:hAnsi="Times New Roman" w:cs="Times New Roman"/>
          <w:sz w:val="18"/>
          <w:szCs w:val="18"/>
        </w:rPr>
        <w:t>），《反垄断法实施细则》，国家市场监督管理总局官网。</w:t>
      </w:r>
    </w:p>
  </w:footnote>
  <w:footnote w:id="7">
    <w:p w:rsidR="00D746A9" w:rsidRDefault="00D746A9">
      <w:pPr>
        <w:pStyle w:val="a4"/>
        <w:rPr>
          <w:rFonts w:hint="eastAsia"/>
        </w:rPr>
      </w:pPr>
      <w:r w:rsidRPr="0014754C">
        <w:rPr>
          <w:rStyle w:val="a5"/>
        </w:rPr>
        <w:footnoteRef/>
      </w:r>
      <w:r w:rsidRPr="0014754C">
        <w:rPr>
          <w:rFonts w:ascii="Times New Roman" w:hAnsi="Times New Roman" w:cs="Times New Roman"/>
        </w:rPr>
        <w:t>张涛（</w:t>
      </w:r>
      <w:r w:rsidRPr="0014754C">
        <w:rPr>
          <w:rFonts w:ascii="Times New Roman" w:hAnsi="Times New Roman" w:cs="Times New Roman"/>
        </w:rPr>
        <w:t>2018</w:t>
      </w:r>
      <w:r w:rsidRPr="0014754C">
        <w:rPr>
          <w:rFonts w:ascii="Times New Roman" w:hAnsi="Times New Roman" w:cs="Times New Roman"/>
        </w:rPr>
        <w:t>），《市场经济中的政府作用及其边界》，经济研究参考，第</w:t>
      </w:r>
      <w:r w:rsidRPr="0014754C">
        <w:rPr>
          <w:rFonts w:ascii="Times New Roman" w:hAnsi="Times New Roman" w:cs="Times New Roman"/>
        </w:rPr>
        <w:t>67</w:t>
      </w:r>
      <w:r w:rsidRPr="0014754C">
        <w:rPr>
          <w:rFonts w:ascii="Times New Roman" w:hAnsi="Times New Roman" w:cs="Times New Roman"/>
        </w:rPr>
        <w:t>页。</w:t>
      </w:r>
    </w:p>
  </w:footnote>
  <w:footnote w:id="8">
    <w:p w:rsidR="00D746A9" w:rsidRPr="00307FF2" w:rsidRDefault="00D746A9" w:rsidP="00307FF2">
      <w:pPr>
        <w:rPr>
          <w:rFonts w:ascii="Times New Roman" w:hAnsi="Times New Roman" w:cs="Times New Roman" w:hint="eastAsia"/>
          <w:sz w:val="18"/>
          <w:szCs w:val="18"/>
        </w:rPr>
      </w:pPr>
      <w:r w:rsidRPr="0014754C">
        <w:rPr>
          <w:rStyle w:val="a5"/>
          <w:sz w:val="18"/>
          <w:szCs w:val="18"/>
        </w:rPr>
        <w:footnoteRef/>
      </w:r>
      <w:r w:rsidRPr="0014754C">
        <w:rPr>
          <w:rFonts w:ascii="Times New Roman" w:hAnsi="Times New Roman" w:cs="Times New Roman"/>
          <w:sz w:val="18"/>
          <w:szCs w:val="18"/>
        </w:rPr>
        <w:t>陈伟（</w:t>
      </w:r>
      <w:r w:rsidRPr="0014754C">
        <w:rPr>
          <w:rFonts w:ascii="Times New Roman" w:hAnsi="Times New Roman" w:cs="Times New Roman"/>
          <w:sz w:val="18"/>
          <w:szCs w:val="18"/>
        </w:rPr>
        <w:t>2019</w:t>
      </w:r>
      <w:r w:rsidRPr="0014754C">
        <w:rPr>
          <w:rFonts w:ascii="Times New Roman" w:hAnsi="Times New Roman" w:cs="Times New Roman"/>
          <w:sz w:val="18"/>
          <w:szCs w:val="18"/>
        </w:rPr>
        <w:t>），《中国在全球化中的经济调控》，现代经济学术论坛，第</w:t>
      </w:r>
      <w:r w:rsidRPr="0014754C">
        <w:rPr>
          <w:rFonts w:ascii="Times New Roman" w:hAnsi="Times New Roman" w:cs="Times New Roman"/>
          <w:sz w:val="18"/>
          <w:szCs w:val="18"/>
        </w:rPr>
        <w:t>89-92</w:t>
      </w:r>
      <w:r w:rsidRPr="0014754C">
        <w:rPr>
          <w:rFonts w:ascii="Times New Roman" w:hAnsi="Times New Roman" w:cs="Times New Roman"/>
          <w:sz w:val="18"/>
          <w:szCs w:val="18"/>
        </w:rPr>
        <w:t>页。</w:t>
      </w:r>
    </w:p>
  </w:footnote>
  <w:footnote w:id="9">
    <w:p w:rsidR="0014754C" w:rsidRPr="0014754C" w:rsidRDefault="0014754C">
      <w:pPr>
        <w:pStyle w:val="a4"/>
        <w:rPr>
          <w:rFonts w:hint="eastAsia"/>
        </w:rPr>
      </w:pPr>
      <w:r w:rsidRPr="0014754C">
        <w:rPr>
          <w:rStyle w:val="a5"/>
        </w:rPr>
        <w:footnoteRef/>
      </w:r>
      <w:r w:rsidRPr="0014754C">
        <w:rPr>
          <w:rFonts w:hint="eastAsia"/>
        </w:rPr>
        <w:t>弗里德曼（</w:t>
      </w:r>
      <w:r w:rsidRPr="0014754C">
        <w:rPr>
          <w:rFonts w:hint="eastAsia"/>
        </w:rPr>
        <w:t>1977</w:t>
      </w:r>
      <w:r w:rsidRPr="0014754C">
        <w:rPr>
          <w:rFonts w:hint="eastAsia"/>
        </w:rPr>
        <w:t>），《自由选择》，中国人民大学出版社，第</w:t>
      </w:r>
      <w:r w:rsidRPr="0014754C">
        <w:rPr>
          <w:rFonts w:hint="eastAsia"/>
        </w:rPr>
        <w:t>45</w:t>
      </w:r>
      <w:r w:rsidRPr="0014754C">
        <w:rPr>
          <w:rFonts w:hint="eastAsia"/>
        </w:rPr>
        <w:t>页。</w:t>
      </w:r>
    </w:p>
  </w:footnote>
  <w:footnote w:id="10">
    <w:p w:rsidR="007465A9" w:rsidRDefault="007465A9">
      <w:pPr>
        <w:pStyle w:val="a4"/>
        <w:rPr>
          <w:rFonts w:hint="eastAsia"/>
        </w:rPr>
      </w:pPr>
      <w:r>
        <w:rPr>
          <w:rStyle w:val="a5"/>
        </w:rPr>
        <w:footnoteRef/>
      </w:r>
      <w:r w:rsidRPr="007465A9">
        <w:rPr>
          <w:rFonts w:hint="eastAsia"/>
        </w:rPr>
        <w:t>刘伟（</w:t>
      </w:r>
      <w:r w:rsidRPr="007465A9">
        <w:rPr>
          <w:rFonts w:hint="eastAsia"/>
        </w:rPr>
        <w:t>2019</w:t>
      </w:r>
      <w:r w:rsidRPr="007465A9">
        <w:rPr>
          <w:rFonts w:hint="eastAsia"/>
        </w:rPr>
        <w:t>），《中国房地产市场中的政府干预及其影响》，经济研究参考，第</w:t>
      </w:r>
      <w:r w:rsidRPr="007465A9">
        <w:rPr>
          <w:rFonts w:hint="eastAsia"/>
        </w:rPr>
        <w:t>78</w:t>
      </w:r>
      <w:r w:rsidRPr="007465A9">
        <w:rPr>
          <w:rFonts w:hint="eastAsia"/>
        </w:rPr>
        <w:t>页。</w:t>
      </w:r>
    </w:p>
  </w:footnote>
  <w:footnote w:id="11">
    <w:p w:rsidR="007465A9" w:rsidRDefault="007465A9">
      <w:pPr>
        <w:pStyle w:val="a4"/>
        <w:rPr>
          <w:rFonts w:hint="eastAsia"/>
        </w:rPr>
      </w:pPr>
      <w:r>
        <w:rPr>
          <w:rStyle w:val="a5"/>
        </w:rPr>
        <w:footnoteRef/>
      </w:r>
      <w:r w:rsidRPr="007465A9">
        <w:rPr>
          <w:rFonts w:hint="eastAsia"/>
        </w:rPr>
        <w:t>郑晓东（</w:t>
      </w:r>
      <w:r w:rsidRPr="007465A9">
        <w:rPr>
          <w:rFonts w:hint="eastAsia"/>
        </w:rPr>
        <w:t>2018</w:t>
      </w:r>
      <w:r w:rsidRPr="007465A9">
        <w:rPr>
          <w:rFonts w:hint="eastAsia"/>
        </w:rPr>
        <w:t>），《中国在全球化中的挑战与对策》，对外经济贸易大学出版社，第</w:t>
      </w:r>
      <w:r w:rsidRPr="007465A9">
        <w:rPr>
          <w:rFonts w:hint="eastAsia"/>
        </w:rPr>
        <w:t>32</w:t>
      </w:r>
      <w:r w:rsidRPr="007465A9">
        <w:rPr>
          <w:rFonts w:hint="eastAsia"/>
        </w:rPr>
        <w:t>页。</w:t>
      </w:r>
    </w:p>
  </w:footnote>
  <w:footnote w:id="12">
    <w:p w:rsidR="007465A9" w:rsidRDefault="007465A9">
      <w:pPr>
        <w:pStyle w:val="a4"/>
        <w:rPr>
          <w:rFonts w:hint="eastAsia"/>
        </w:rPr>
      </w:pPr>
      <w:r>
        <w:rPr>
          <w:rStyle w:val="a5"/>
        </w:rPr>
        <w:footnoteRef/>
      </w:r>
      <w:r w:rsidR="00B83ED4" w:rsidRPr="00B83ED4">
        <w:rPr>
          <w:rFonts w:hint="eastAsia"/>
        </w:rPr>
        <w:t>李华（</w:t>
      </w:r>
      <w:r w:rsidR="00B83ED4" w:rsidRPr="00B83ED4">
        <w:rPr>
          <w:rFonts w:hint="eastAsia"/>
        </w:rPr>
        <w:t>2021</w:t>
      </w:r>
      <w:r w:rsidR="00B83ED4" w:rsidRPr="00B83ED4">
        <w:rPr>
          <w:rFonts w:hint="eastAsia"/>
        </w:rPr>
        <w:t>），《全球化背景下的产业链安全与自主可控》，现代经济学术论坛，第</w:t>
      </w:r>
      <w:r w:rsidR="00B83ED4" w:rsidRPr="00B83ED4">
        <w:rPr>
          <w:rFonts w:hint="eastAsia"/>
        </w:rPr>
        <w:t>92</w:t>
      </w:r>
      <w:r w:rsidR="00B83ED4" w:rsidRPr="00B83ED4">
        <w:rPr>
          <w:rFonts w:hint="eastAsia"/>
        </w:rPr>
        <w:t>页。</w:t>
      </w:r>
    </w:p>
  </w:footnote>
  <w:footnote w:id="13">
    <w:p w:rsidR="00B83ED4" w:rsidRPr="00B83ED4" w:rsidRDefault="00B83ED4">
      <w:pPr>
        <w:pStyle w:val="a4"/>
        <w:rPr>
          <w:rFonts w:hint="eastAsia"/>
        </w:rPr>
      </w:pPr>
      <w:r>
        <w:rPr>
          <w:rStyle w:val="a5"/>
        </w:rPr>
        <w:footnoteRef/>
      </w:r>
      <w:r w:rsidRPr="00B83ED4">
        <w:rPr>
          <w:rFonts w:hint="eastAsia"/>
        </w:rPr>
        <w:t>陈明（</w:t>
      </w:r>
      <w:r w:rsidRPr="00B83ED4">
        <w:rPr>
          <w:rFonts w:hint="eastAsia"/>
        </w:rPr>
        <w:t>2020</w:t>
      </w:r>
      <w:r w:rsidRPr="00B83ED4">
        <w:rPr>
          <w:rFonts w:hint="eastAsia"/>
        </w:rPr>
        <w:t>），《税收调节与共同富裕：经济效率的影响》，税务研究，第</w:t>
      </w:r>
      <w:r w:rsidRPr="00B83ED4">
        <w:rPr>
          <w:rFonts w:hint="eastAsia"/>
        </w:rPr>
        <w:t>101</w:t>
      </w:r>
      <w:r w:rsidRPr="00B83ED4">
        <w:rPr>
          <w:rFonts w:hint="eastAsia"/>
        </w:rPr>
        <w:t>页。</w:t>
      </w:r>
    </w:p>
  </w:footnote>
  <w:footnote w:id="14">
    <w:p w:rsidR="00B83ED4" w:rsidRDefault="00B83ED4">
      <w:pPr>
        <w:pStyle w:val="a4"/>
        <w:rPr>
          <w:rFonts w:hint="eastAsia"/>
        </w:rPr>
      </w:pPr>
      <w:r>
        <w:rPr>
          <w:rStyle w:val="a5"/>
        </w:rPr>
        <w:footnoteRef/>
      </w:r>
      <w:r w:rsidRPr="00B83ED4">
        <w:rPr>
          <w:rFonts w:hint="eastAsia"/>
        </w:rPr>
        <w:t>王敏（</w:t>
      </w:r>
      <w:r w:rsidRPr="00B83ED4">
        <w:rPr>
          <w:rFonts w:hint="eastAsia"/>
        </w:rPr>
        <w:t>2019</w:t>
      </w:r>
      <w:r w:rsidRPr="00B83ED4">
        <w:rPr>
          <w:rFonts w:hint="eastAsia"/>
        </w:rPr>
        <w:t>），《土地财政与城乡收入差距》，城市经济研究，第</w:t>
      </w:r>
      <w:r w:rsidRPr="00B83ED4">
        <w:rPr>
          <w:rFonts w:hint="eastAsia"/>
        </w:rPr>
        <w:t>56</w:t>
      </w:r>
      <w:r w:rsidRPr="00B83ED4">
        <w:rPr>
          <w:rFonts w:hint="eastAsia"/>
        </w:rPr>
        <w:t>页。</w:t>
      </w:r>
    </w:p>
  </w:footnote>
  <w:footnote w:id="15">
    <w:p w:rsidR="00B83ED4" w:rsidRDefault="00B83ED4">
      <w:pPr>
        <w:pStyle w:val="a4"/>
        <w:rPr>
          <w:rFonts w:hint="eastAsia"/>
        </w:rPr>
      </w:pPr>
      <w:r>
        <w:rPr>
          <w:rStyle w:val="a5"/>
        </w:rPr>
        <w:footnoteRef/>
      </w:r>
      <w:r w:rsidRPr="00B83ED4">
        <w:rPr>
          <w:rFonts w:hint="eastAsia"/>
        </w:rPr>
        <w:t>习近平（</w:t>
      </w:r>
      <w:r w:rsidRPr="00B83ED4">
        <w:rPr>
          <w:rFonts w:hint="eastAsia"/>
        </w:rPr>
        <w:t>2021</w:t>
      </w:r>
      <w:r w:rsidRPr="00B83ED4">
        <w:rPr>
          <w:rFonts w:hint="eastAsia"/>
        </w:rPr>
        <w:t>），《习近平谈治国理政》，外文出版社，第</w:t>
      </w:r>
      <w:r w:rsidRPr="00B83ED4">
        <w:rPr>
          <w:rFonts w:hint="eastAsia"/>
        </w:rPr>
        <w:t>150</w:t>
      </w:r>
      <w:r w:rsidRPr="00B83ED4">
        <w:rPr>
          <w:rFonts w:hint="eastAsia"/>
        </w:rPr>
        <w:t>页。</w:t>
      </w:r>
    </w:p>
  </w:footnote>
  <w:footnote w:id="16">
    <w:p w:rsidR="00B83ED4" w:rsidRDefault="00B83ED4">
      <w:pPr>
        <w:pStyle w:val="a4"/>
        <w:rPr>
          <w:rFonts w:hint="eastAsia"/>
        </w:rPr>
      </w:pPr>
      <w:r>
        <w:rPr>
          <w:rStyle w:val="a5"/>
        </w:rPr>
        <w:footnoteRef/>
      </w:r>
      <w:r w:rsidRPr="00B83ED4">
        <w:rPr>
          <w:rFonts w:hint="eastAsia"/>
        </w:rPr>
        <w:t>刘志强（</w:t>
      </w:r>
      <w:r w:rsidRPr="00B83ED4">
        <w:rPr>
          <w:rFonts w:hint="eastAsia"/>
        </w:rPr>
        <w:t>2021</w:t>
      </w:r>
      <w:r w:rsidRPr="00B83ED4">
        <w:rPr>
          <w:rFonts w:hint="eastAsia"/>
        </w:rPr>
        <w:t>），《“双循环”战略的实施效果与挑战》，经济观察杂志，第</w:t>
      </w:r>
      <w:r w:rsidRPr="00B83ED4">
        <w:rPr>
          <w:rFonts w:hint="eastAsia"/>
        </w:rPr>
        <w:t>43</w:t>
      </w:r>
      <w:r w:rsidRPr="00B83ED4">
        <w:rPr>
          <w:rFonts w:hint="eastAsia"/>
        </w:rPr>
        <w:t>页。</w:t>
      </w:r>
    </w:p>
  </w:footnote>
  <w:footnote w:id="17">
    <w:p w:rsidR="007968AF" w:rsidRDefault="007968AF">
      <w:pPr>
        <w:pStyle w:val="a4"/>
        <w:rPr>
          <w:rFonts w:hint="eastAsia"/>
        </w:rPr>
      </w:pPr>
      <w:r>
        <w:rPr>
          <w:rStyle w:val="a5"/>
        </w:rPr>
        <w:footnoteRef/>
      </w:r>
      <w:r w:rsidRPr="007968AF">
        <w:rPr>
          <w:rFonts w:hint="eastAsia"/>
        </w:rPr>
        <w:t>李明（</w:t>
      </w:r>
      <w:r w:rsidRPr="007968AF">
        <w:rPr>
          <w:rFonts w:hint="eastAsia"/>
        </w:rPr>
        <w:t>2021</w:t>
      </w:r>
      <w:r w:rsidRPr="007968AF">
        <w:rPr>
          <w:rFonts w:hint="eastAsia"/>
        </w:rPr>
        <w:t>），《反垄断政策对科技企业的影响》，中国社会科学报，第</w:t>
      </w:r>
      <w:r w:rsidRPr="007968AF">
        <w:rPr>
          <w:rFonts w:hint="eastAsia"/>
        </w:rPr>
        <w:t>65</w:t>
      </w:r>
      <w:r w:rsidRPr="007968AF">
        <w:rPr>
          <w:rFonts w:hint="eastAsia"/>
        </w:rPr>
        <w:t>页。</w:t>
      </w:r>
    </w:p>
  </w:footnote>
  <w:footnote w:id="18">
    <w:p w:rsidR="007968AF" w:rsidRDefault="007968AF">
      <w:pPr>
        <w:pStyle w:val="a4"/>
        <w:rPr>
          <w:rFonts w:hint="eastAsia"/>
        </w:rPr>
      </w:pPr>
      <w:r>
        <w:rPr>
          <w:rStyle w:val="a5"/>
        </w:rPr>
        <w:footnoteRef/>
      </w:r>
      <w:r w:rsidRPr="007968AF">
        <w:rPr>
          <w:rFonts w:hint="eastAsia"/>
        </w:rPr>
        <w:t>王磊（</w:t>
      </w:r>
      <w:r w:rsidRPr="007968AF">
        <w:rPr>
          <w:rFonts w:hint="eastAsia"/>
        </w:rPr>
        <w:t>2021</w:t>
      </w:r>
      <w:r w:rsidRPr="007968AF">
        <w:rPr>
          <w:rFonts w:hint="eastAsia"/>
        </w:rPr>
        <w:t>），《双循环战略下的中国经济内生动力分析》，经济发展研究，第</w:t>
      </w:r>
      <w:r w:rsidRPr="007968AF">
        <w:rPr>
          <w:rFonts w:hint="eastAsia"/>
        </w:rPr>
        <w:t>21</w:t>
      </w:r>
      <w:r w:rsidRPr="007968AF">
        <w:rPr>
          <w:rFonts w:hint="eastAsia"/>
        </w:rPr>
        <w:t>页。</w:t>
      </w:r>
    </w:p>
  </w:footnote>
  <w:footnote w:id="19">
    <w:p w:rsidR="007968AF" w:rsidRDefault="007968AF">
      <w:pPr>
        <w:pStyle w:val="a4"/>
        <w:rPr>
          <w:rFonts w:hint="eastAsia"/>
        </w:rPr>
      </w:pPr>
      <w:r>
        <w:rPr>
          <w:rStyle w:val="a5"/>
        </w:rPr>
        <w:footnoteRef/>
      </w:r>
      <w:r w:rsidRPr="007968AF">
        <w:rPr>
          <w:rFonts w:hint="eastAsia"/>
        </w:rPr>
        <w:t>张琳（</w:t>
      </w:r>
      <w:r w:rsidRPr="007968AF">
        <w:rPr>
          <w:rFonts w:hint="eastAsia"/>
        </w:rPr>
        <w:t>2022</w:t>
      </w:r>
      <w:r w:rsidRPr="007968AF">
        <w:rPr>
          <w:rFonts w:hint="eastAsia"/>
        </w:rPr>
        <w:t>），《疫情下中国双循环战略的实施效果》，现代经济信息，第</w:t>
      </w:r>
      <w:r w:rsidRPr="007968AF">
        <w:rPr>
          <w:rFonts w:hint="eastAsia"/>
        </w:rPr>
        <w:t>34</w:t>
      </w:r>
      <w:r w:rsidRPr="007968AF">
        <w:rPr>
          <w:rFonts w:hint="eastAsia"/>
        </w:rPr>
        <w:t>页。</w:t>
      </w:r>
    </w:p>
  </w:footnote>
  <w:footnote w:id="20">
    <w:p w:rsidR="00F6195B" w:rsidRDefault="00F6195B">
      <w:pPr>
        <w:pStyle w:val="a4"/>
        <w:rPr>
          <w:rFonts w:hint="eastAsia"/>
        </w:rPr>
      </w:pPr>
      <w:r>
        <w:rPr>
          <w:rStyle w:val="a5"/>
        </w:rPr>
        <w:footnoteRef/>
      </w:r>
      <w:r w:rsidRPr="00F6195B">
        <w:rPr>
          <w:rFonts w:hint="eastAsia"/>
        </w:rPr>
        <w:t>李明（</w:t>
      </w:r>
      <w:r w:rsidRPr="00F6195B">
        <w:rPr>
          <w:rFonts w:hint="eastAsia"/>
        </w:rPr>
        <w:t>2021</w:t>
      </w:r>
      <w:r w:rsidRPr="00F6195B">
        <w:rPr>
          <w:rFonts w:hint="eastAsia"/>
        </w:rPr>
        <w:t>），《反垄断政策对科技巨头的影响》，经济日报，第</w:t>
      </w:r>
      <w:r w:rsidRPr="00F6195B">
        <w:rPr>
          <w:rFonts w:hint="eastAsia"/>
        </w:rPr>
        <w:t>15</w:t>
      </w:r>
      <w:r w:rsidRPr="00F6195B">
        <w:rPr>
          <w:rFonts w:hint="eastAsia"/>
        </w:rPr>
        <w:t>页。</w:t>
      </w:r>
    </w:p>
  </w:footnote>
  <w:footnote w:id="21">
    <w:p w:rsidR="003817D6" w:rsidRDefault="003817D6">
      <w:pPr>
        <w:pStyle w:val="a4"/>
        <w:rPr>
          <w:rFonts w:hint="eastAsia"/>
        </w:rPr>
      </w:pPr>
      <w:r>
        <w:rPr>
          <w:rStyle w:val="a5"/>
        </w:rPr>
        <w:footnoteRef/>
      </w:r>
      <w:r w:rsidRPr="003817D6">
        <w:rPr>
          <w:rFonts w:hint="eastAsia"/>
        </w:rPr>
        <w:t>陈杰（</w:t>
      </w:r>
      <w:r w:rsidRPr="003817D6">
        <w:rPr>
          <w:rFonts w:hint="eastAsia"/>
        </w:rPr>
        <w:t>2022</w:t>
      </w:r>
      <w:r w:rsidRPr="003817D6">
        <w:rPr>
          <w:rFonts w:hint="eastAsia"/>
        </w:rPr>
        <w:t>），《反垄断与创新的平衡》，科技与法律，第</w:t>
      </w:r>
      <w:r w:rsidRPr="003817D6">
        <w:rPr>
          <w:rFonts w:hint="eastAsia"/>
        </w:rPr>
        <w:t>46</w:t>
      </w:r>
      <w:r w:rsidRPr="003817D6">
        <w:rPr>
          <w:rFonts w:hint="eastAsia"/>
        </w:rPr>
        <w:t>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273D9"/>
    <w:multiLevelType w:val="hybridMultilevel"/>
    <w:tmpl w:val="144AB9CA"/>
    <w:lvl w:ilvl="0" w:tplc="96F6C4CA">
      <w:start w:val="1"/>
      <w:numFmt w:val="decimalEnclosedCircle"/>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51D"/>
    <w:rsid w:val="000572A5"/>
    <w:rsid w:val="000C1999"/>
    <w:rsid w:val="00100FED"/>
    <w:rsid w:val="00144C60"/>
    <w:rsid w:val="0014754C"/>
    <w:rsid w:val="001729A1"/>
    <w:rsid w:val="0017528D"/>
    <w:rsid w:val="00186776"/>
    <w:rsid w:val="00236B31"/>
    <w:rsid w:val="00237FF7"/>
    <w:rsid w:val="00256766"/>
    <w:rsid w:val="00307FF2"/>
    <w:rsid w:val="003817D6"/>
    <w:rsid w:val="003C42A9"/>
    <w:rsid w:val="003E261B"/>
    <w:rsid w:val="00404BDB"/>
    <w:rsid w:val="004A3C87"/>
    <w:rsid w:val="00577F18"/>
    <w:rsid w:val="00582F58"/>
    <w:rsid w:val="00585A08"/>
    <w:rsid w:val="0059225C"/>
    <w:rsid w:val="005A6D10"/>
    <w:rsid w:val="005C6A71"/>
    <w:rsid w:val="005D1042"/>
    <w:rsid w:val="005E0FFE"/>
    <w:rsid w:val="006131FB"/>
    <w:rsid w:val="00667677"/>
    <w:rsid w:val="00675F65"/>
    <w:rsid w:val="007308FF"/>
    <w:rsid w:val="00741CA2"/>
    <w:rsid w:val="007465A9"/>
    <w:rsid w:val="00767A30"/>
    <w:rsid w:val="00790A31"/>
    <w:rsid w:val="007968AF"/>
    <w:rsid w:val="007C3996"/>
    <w:rsid w:val="007E1478"/>
    <w:rsid w:val="007F28ED"/>
    <w:rsid w:val="00836BB0"/>
    <w:rsid w:val="00875618"/>
    <w:rsid w:val="008C61EB"/>
    <w:rsid w:val="008E2E5A"/>
    <w:rsid w:val="0096601E"/>
    <w:rsid w:val="00992AD4"/>
    <w:rsid w:val="009F032B"/>
    <w:rsid w:val="009F16D9"/>
    <w:rsid w:val="00A26707"/>
    <w:rsid w:val="00A3373A"/>
    <w:rsid w:val="00A81B75"/>
    <w:rsid w:val="00B24EA6"/>
    <w:rsid w:val="00B57D91"/>
    <w:rsid w:val="00B83ED4"/>
    <w:rsid w:val="00BA5392"/>
    <w:rsid w:val="00BA6E4F"/>
    <w:rsid w:val="00BE6D5B"/>
    <w:rsid w:val="00C0251D"/>
    <w:rsid w:val="00C14893"/>
    <w:rsid w:val="00C36177"/>
    <w:rsid w:val="00C66075"/>
    <w:rsid w:val="00CB5EA1"/>
    <w:rsid w:val="00CD4DBD"/>
    <w:rsid w:val="00D066A8"/>
    <w:rsid w:val="00D746A9"/>
    <w:rsid w:val="00D85915"/>
    <w:rsid w:val="00DD2118"/>
    <w:rsid w:val="00E04103"/>
    <w:rsid w:val="00E450A2"/>
    <w:rsid w:val="00ED4B2B"/>
    <w:rsid w:val="00F360C7"/>
    <w:rsid w:val="00F6195B"/>
    <w:rsid w:val="00F76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D8BFB-C472-4C62-ADB5-E3FB4509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131FB"/>
    <w:pPr>
      <w:keepNext/>
      <w:keepLines/>
      <w:spacing w:before="260" w:after="260" w:line="416" w:lineRule="auto"/>
      <w:outlineLvl w:val="1"/>
    </w:pPr>
    <w:rPr>
      <w:rFonts w:ascii="Times New Roman" w:eastAsiaTheme="majorEastAsia" w:hAnsi="Times New Roman"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131FB"/>
    <w:rPr>
      <w:rFonts w:ascii="Times New Roman" w:eastAsiaTheme="majorEastAsia" w:hAnsi="Times New Roman" w:cstheme="majorBidi"/>
      <w:b/>
      <w:bCs/>
      <w:sz w:val="30"/>
      <w:szCs w:val="32"/>
    </w:rPr>
  </w:style>
  <w:style w:type="paragraph" w:styleId="a3">
    <w:name w:val="Balloon Text"/>
    <w:basedOn w:val="a"/>
    <w:link w:val="Char"/>
    <w:uiPriority w:val="99"/>
    <w:semiHidden/>
    <w:unhideWhenUsed/>
    <w:rsid w:val="00667677"/>
    <w:rPr>
      <w:sz w:val="18"/>
      <w:szCs w:val="18"/>
    </w:rPr>
  </w:style>
  <w:style w:type="character" w:customStyle="1" w:styleId="Char">
    <w:name w:val="批注框文本 Char"/>
    <w:basedOn w:val="a0"/>
    <w:link w:val="a3"/>
    <w:uiPriority w:val="99"/>
    <w:semiHidden/>
    <w:rsid w:val="00667677"/>
    <w:rPr>
      <w:sz w:val="18"/>
      <w:szCs w:val="18"/>
    </w:rPr>
  </w:style>
  <w:style w:type="paragraph" w:styleId="a4">
    <w:name w:val="footnote text"/>
    <w:basedOn w:val="a"/>
    <w:link w:val="Char0"/>
    <w:uiPriority w:val="99"/>
    <w:semiHidden/>
    <w:unhideWhenUsed/>
    <w:rsid w:val="009F16D9"/>
    <w:pPr>
      <w:snapToGrid w:val="0"/>
      <w:jc w:val="left"/>
    </w:pPr>
    <w:rPr>
      <w:sz w:val="18"/>
      <w:szCs w:val="18"/>
    </w:rPr>
  </w:style>
  <w:style w:type="character" w:customStyle="1" w:styleId="Char0">
    <w:name w:val="脚注文本 Char"/>
    <w:basedOn w:val="a0"/>
    <w:link w:val="a4"/>
    <w:uiPriority w:val="99"/>
    <w:semiHidden/>
    <w:rsid w:val="009F16D9"/>
    <w:rPr>
      <w:sz w:val="18"/>
      <w:szCs w:val="18"/>
    </w:rPr>
  </w:style>
  <w:style w:type="character" w:styleId="a5">
    <w:name w:val="footnote reference"/>
    <w:basedOn w:val="a0"/>
    <w:uiPriority w:val="99"/>
    <w:semiHidden/>
    <w:unhideWhenUsed/>
    <w:rsid w:val="009F16D9"/>
    <w:rPr>
      <w:vertAlign w:val="superscript"/>
    </w:rPr>
  </w:style>
  <w:style w:type="paragraph" w:styleId="a6">
    <w:name w:val="endnote text"/>
    <w:basedOn w:val="a"/>
    <w:link w:val="Char1"/>
    <w:uiPriority w:val="99"/>
    <w:semiHidden/>
    <w:unhideWhenUsed/>
    <w:rsid w:val="009F16D9"/>
    <w:pPr>
      <w:snapToGrid w:val="0"/>
      <w:jc w:val="left"/>
    </w:pPr>
  </w:style>
  <w:style w:type="character" w:customStyle="1" w:styleId="Char1">
    <w:name w:val="尾注文本 Char"/>
    <w:basedOn w:val="a0"/>
    <w:link w:val="a6"/>
    <w:uiPriority w:val="99"/>
    <w:semiHidden/>
    <w:rsid w:val="009F16D9"/>
  </w:style>
  <w:style w:type="character" w:styleId="a7">
    <w:name w:val="endnote reference"/>
    <w:basedOn w:val="a0"/>
    <w:uiPriority w:val="99"/>
    <w:semiHidden/>
    <w:unhideWhenUsed/>
    <w:rsid w:val="009F16D9"/>
    <w:rPr>
      <w:vertAlign w:val="superscript"/>
    </w:rPr>
  </w:style>
  <w:style w:type="paragraph" w:styleId="a8">
    <w:name w:val="List Paragraph"/>
    <w:basedOn w:val="a"/>
    <w:uiPriority w:val="34"/>
    <w:qFormat/>
    <w:rsid w:val="009F16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4752">
      <w:bodyDiv w:val="1"/>
      <w:marLeft w:val="0"/>
      <w:marRight w:val="0"/>
      <w:marTop w:val="0"/>
      <w:marBottom w:val="0"/>
      <w:divBdr>
        <w:top w:val="none" w:sz="0" w:space="0" w:color="auto"/>
        <w:left w:val="none" w:sz="0" w:space="0" w:color="auto"/>
        <w:bottom w:val="none" w:sz="0" w:space="0" w:color="auto"/>
        <w:right w:val="none" w:sz="0" w:space="0" w:color="auto"/>
      </w:divBdr>
    </w:div>
    <w:div w:id="24550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49562-575F-4EB2-B28B-C0A17A94D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59</cp:revision>
  <dcterms:created xsi:type="dcterms:W3CDTF">2024-10-18T07:15:00Z</dcterms:created>
  <dcterms:modified xsi:type="dcterms:W3CDTF">2024-10-18T09:27:00Z</dcterms:modified>
</cp:coreProperties>
</file>