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afterLines="50" w:line="360" w:lineRule="auto"/>
        <w:ind w:firstLine="422" w:firstLineChars="200"/>
        <w:jc w:val="center"/>
        <w:rPr>
          <w:rFonts w:hint="eastAsia" w:asciiTheme="minorEastAsia" w:hAnsiTheme="minorEastAsia" w:eastAsiaTheme="minorEastAsia"/>
          <w:b/>
          <w:sz w:val="21"/>
          <w:szCs w:val="21"/>
        </w:rPr>
      </w:pPr>
      <w:r>
        <w:rPr>
          <w:rFonts w:hint="eastAsia" w:asciiTheme="minorEastAsia" w:hAnsiTheme="minorEastAsia"/>
          <w:b/>
          <w:sz w:val="21"/>
          <w:szCs w:val="21"/>
        </w:rPr>
        <w:t>快速ペイバックマイニングマシンレンタル（購入）、委託管理</w:t>
      </w:r>
    </w:p>
    <w:p>
      <w:pPr>
        <w:spacing w:after="120" w:afterLines="50" w:line="360" w:lineRule="auto"/>
        <w:ind w:firstLine="422" w:firstLineChars="200"/>
        <w:jc w:val="center"/>
        <w:rPr>
          <w:rFonts w:hint="eastAsia" w:asciiTheme="minorEastAsia" w:hAnsiTheme="minorEastAsia" w:eastAsiaTheme="minorEastAsia"/>
          <w:b/>
          <w:sz w:val="21"/>
          <w:szCs w:val="21"/>
        </w:rPr>
      </w:pPr>
      <w:r>
        <w:rPr>
          <w:rFonts w:hint="eastAsia" w:asciiTheme="minorEastAsia" w:hAnsiTheme="minorEastAsia"/>
          <w:b/>
          <w:sz w:val="21"/>
          <w:szCs w:val="21"/>
        </w:rPr>
        <w:t>サービス契約（電子契約書版）</w:t>
      </w:r>
    </w:p>
    <w:p>
      <w:pPr>
        <w:pStyle w:val="3"/>
        <w:spacing w:after="120" w:afterLines="50" w:line="360" w:lineRule="auto"/>
        <w:ind w:left="0" w:firstLine="422" w:firstLineChars="200"/>
        <w:rPr>
          <w:rFonts w:asciiTheme="minorEastAsia" w:hAnsiTheme="minorEastAsia" w:eastAsiaTheme="minorEastAsia"/>
          <w:b/>
          <w:lang w:eastAsia="zh-CN"/>
        </w:rPr>
      </w:pPr>
    </w:p>
    <w:p>
      <w:pPr>
        <w:pStyle w:val="3"/>
        <w:spacing w:after="120" w:afterLines="50" w:line="360" w:lineRule="auto"/>
        <w:ind w:left="0" w:firstLine="422" w:firstLineChars="200"/>
        <w:rPr>
          <w:rFonts w:asciiTheme="minorEastAsia" w:hAnsiTheme="minorEastAsia" w:eastAsiaTheme="minorEastAsia"/>
          <w:b/>
          <w:lang w:eastAsia="zh-CN"/>
        </w:rPr>
      </w:pPr>
    </w:p>
    <w:p>
      <w:pPr>
        <w:spacing w:after="120" w:afterLines="50" w:line="360" w:lineRule="auto"/>
        <w:rPr>
          <w:rFonts w:hint="eastAsia" w:asciiTheme="minorEastAsia" w:hAnsiTheme="minorEastAsia" w:eastAsiaTheme="minorEastAsia"/>
          <w:b/>
          <w:sz w:val="21"/>
          <w:szCs w:val="21"/>
        </w:rPr>
      </w:pPr>
      <w:r>
        <w:rPr>
          <w:rFonts w:hint="eastAsia" w:asciiTheme="minorEastAsia" w:hAnsiTheme="minorEastAsia"/>
          <w:b/>
          <w:sz w:val="21"/>
          <w:szCs w:val="21"/>
        </w:rPr>
        <w:t>親愛なるお客様へ：</w:t>
      </w:r>
    </w:p>
    <w:p>
      <w:pPr>
        <w:spacing w:after="120" w:afterLines="50" w:line="360" w:lineRule="auto"/>
        <w:ind w:firstLine="210" w:firstLineChars="100"/>
        <w:jc w:val="both"/>
        <w:rPr>
          <w:rFonts w:hint="eastAsia" w:asciiTheme="minorEastAsia" w:hAnsiTheme="minorEastAsia" w:eastAsiaTheme="minorEastAsia"/>
          <w:sz w:val="21"/>
          <w:szCs w:val="21"/>
        </w:rPr>
      </w:pPr>
      <w:r>
        <w:rPr>
          <w:rFonts w:hint="eastAsia" w:asciiTheme="minorEastAsia" w:hAnsiTheme="minorEastAsia"/>
          <w:sz w:val="21"/>
          <w:szCs w:val="21"/>
        </w:rPr>
        <w:t>MCloud（以降「弊社」と省略）は</w:t>
      </w:r>
      <w:r>
        <w:rPr>
          <w:rFonts w:hint="default" w:asciiTheme="minorEastAsia" w:hAnsiTheme="minorEastAsia"/>
          <w:sz w:val="21"/>
          <w:szCs w:val="21"/>
        </w:rPr>
        <w:t>「</w:t>
      </w:r>
      <w:r>
        <w:rPr>
          <w:rFonts w:hint="eastAsia" w:asciiTheme="minorEastAsia" w:hAnsiTheme="minorEastAsia"/>
          <w:sz w:val="21"/>
          <w:szCs w:val="21"/>
        </w:rPr>
        <w:t>マイニング</w:t>
      </w:r>
      <w:r>
        <w:rPr>
          <w:rFonts w:hint="default" w:asciiTheme="minorEastAsia" w:hAnsiTheme="minorEastAsia"/>
          <w:sz w:val="21"/>
          <w:szCs w:val="21"/>
        </w:rPr>
        <w:t>は</w:t>
      </w:r>
      <w:r>
        <w:rPr>
          <w:rFonts w:hint="eastAsia" w:asciiTheme="minorEastAsia" w:hAnsiTheme="minorEastAsia"/>
          <w:sz w:val="21"/>
          <w:szCs w:val="21"/>
        </w:rPr>
        <w:t>サービス</w:t>
      </w:r>
      <w:r>
        <w:rPr>
          <w:rFonts w:hint="default" w:asciiTheme="minorEastAsia" w:hAnsiTheme="minorEastAsia"/>
          <w:sz w:val="21"/>
          <w:szCs w:val="21"/>
        </w:rPr>
        <w:t>である」を</w:t>
      </w:r>
      <w:r>
        <w:rPr>
          <w:rFonts w:hint="eastAsia" w:asciiTheme="minorEastAsia" w:hAnsiTheme="minorEastAsia"/>
          <w:sz w:val="21"/>
          <w:szCs w:val="21"/>
        </w:rPr>
        <w:t>モットーとし、最新テクノロジーを使ってマルチアルゴリズムやマルチカレンシーのクラウドマイニングサービスを提供します。マイニングマシンの販売/レンタルをお客様に行い、同時にマイニングの委託管理ならびにメンテナンス業務を行うことで、お客様のために異なる規模の暗号通貨のマイニング能力を提供するワンストップサービスソリューションを提供します。</w:t>
      </w:r>
    </w:p>
    <w:p>
      <w:pPr>
        <w:spacing w:after="120" w:afterLines="50" w:line="360" w:lineRule="auto"/>
        <w:ind w:firstLine="210" w:firstLineChars="100"/>
        <w:jc w:val="both"/>
        <w:rPr>
          <w:rFonts w:hint="eastAsia" w:asciiTheme="minorEastAsia" w:hAnsiTheme="minorEastAsia" w:eastAsiaTheme="minorEastAsia"/>
          <w:sz w:val="21"/>
          <w:szCs w:val="21"/>
        </w:rPr>
      </w:pPr>
      <w:r>
        <w:rPr>
          <w:rFonts w:hint="eastAsia" w:asciiTheme="minorEastAsia" w:hAnsiTheme="minorEastAsia"/>
          <w:sz w:val="21"/>
          <w:szCs w:val="21"/>
        </w:rPr>
        <w:t>下記は弊社のサービス規定とし、本規定はお客様が弊社のウェブサイトのプラットフォームでの操作を通じ、互いに制約を受けるものとし、法律上の権利ならびに義務関係を構築するものとします。お客様は本サービス約款内容を熟読頂き、本契約書ならびに各約款、特にフォントが太字になっている部分について十分に理解するようにして下さい。もしもお客様が本契約内容に何らかの疑問をお持ちになった場合、決して次の操作を行わないようにして下さい。</w:t>
      </w:r>
    </w:p>
    <w:p>
      <w:pPr>
        <w:pStyle w:val="3"/>
        <w:spacing w:after="120" w:afterLines="50" w:line="360" w:lineRule="auto"/>
        <w:ind w:left="0" w:firstLine="210" w:firstLineChars="100"/>
        <w:jc w:val="both"/>
        <w:rPr>
          <w:rFonts w:hint="eastAsia" w:asciiTheme="minorEastAsia" w:hAnsiTheme="minorEastAsia" w:eastAsiaTheme="minorEastAsia"/>
        </w:rPr>
      </w:pPr>
      <w:r>
        <w:rPr>
          <w:rFonts w:hint="eastAsia" w:asciiTheme="minorEastAsia" w:hAnsiTheme="minorEastAsia"/>
        </w:rPr>
        <w:t>お客様がプラットフォームのサービスを使用されるか、本サイトのページ確認もしくはその他の方法を通じて本契約を受け入れられた場合、お客様が本契約全ての規定を十分理解し、弊社との本契約に同意したものとみなします。</w:t>
      </w:r>
    </w:p>
    <w:p>
      <w:pPr>
        <w:pStyle w:val="3"/>
        <w:spacing w:after="120" w:afterLines="50" w:line="360" w:lineRule="auto"/>
        <w:ind w:left="0" w:firstLine="210" w:firstLineChars="100"/>
        <w:jc w:val="both"/>
        <w:rPr>
          <w:rFonts w:hint="eastAsia" w:asciiTheme="minorEastAsia" w:hAnsiTheme="minorEastAsia" w:eastAsiaTheme="minorEastAsia"/>
        </w:rPr>
      </w:pPr>
      <w:r>
        <w:rPr>
          <w:rFonts w:hint="eastAsia" w:asciiTheme="minorEastAsia" w:hAnsiTheme="minorEastAsia"/>
        </w:rPr>
        <w:t>もしもお客様が本契約に同意する前に、本契約内容に対し疑問もしくは異議がある場合、弊社までご連絡下さい。弊社ではお客様に解釈ならびに説明を行うことで、お客様に十分理解してもらうようにし、お客様が本契約書を受け入れるかどうか、また弊社のサービスをお使いになるかどうか自ら決定できるようサポートさせていただきます。</w:t>
      </w:r>
    </w:p>
    <w:p>
      <w:pPr>
        <w:pStyle w:val="3"/>
        <w:spacing w:after="120" w:afterLines="50" w:line="360" w:lineRule="auto"/>
        <w:ind w:left="0" w:firstLine="210" w:firstLineChars="100"/>
        <w:jc w:val="both"/>
        <w:rPr>
          <w:rFonts w:hint="eastAsia" w:asciiTheme="minorEastAsia" w:hAnsiTheme="minorEastAsia" w:eastAsiaTheme="minorEastAsia"/>
        </w:rPr>
      </w:pPr>
      <w:r>
        <w:rPr>
          <w:rFonts w:hint="eastAsia" w:asciiTheme="minorEastAsia" w:hAnsiTheme="minorEastAsia"/>
        </w:rPr>
        <w:t>『中華人民共和国契約法』など関連法律・法規の規定に基づき、双方が平等かつ自らの意思による合意を経て、</w:t>
      </w:r>
      <w:r>
        <w:rPr>
          <w:rFonts w:hint="eastAsia" w:asciiTheme="minorEastAsia" w:hAnsiTheme="minorEastAsia"/>
          <w:u w:val="single"/>
        </w:rPr>
        <w:t>お客様がMCloudのマイニングマシンのレンタル（購入）を行い併せてMCloudへのホスティングサービスに関する</w:t>
      </w:r>
      <w:r>
        <w:rPr>
          <w:rFonts w:hint="eastAsia" w:asciiTheme="minorEastAsia" w:hAnsiTheme="minorEastAsia"/>
        </w:rPr>
        <w:t>事項について、下記の規定に同意し、当事者双方がコンプライアンスを遵守するものとします。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sz w:val="21"/>
          <w:szCs w:val="21"/>
        </w:rPr>
      </w:pPr>
      <w:r>
        <w:rPr>
          <w:rFonts w:hint="eastAsia" w:asciiTheme="minorEastAsia" w:hAnsiTheme="minorEastAsia"/>
          <w:b/>
          <w:bCs/>
          <w:sz w:val="21"/>
          <w:szCs w:val="21"/>
        </w:rPr>
        <w:t>一、マイニングマシンのレンタル（購入）</w:t>
      </w:r>
    </w:p>
    <w:p>
      <w:pPr>
        <w:pStyle w:val="8"/>
        <w:numPr>
          <w:ilvl w:val="1"/>
          <w:numId w:val="1"/>
        </w:numPr>
        <w:tabs>
          <w:tab w:val="left" w:pos="870"/>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MCloudはお客様に対して下記委託管理サービスのマイニングマシン情報がレンタル（購入）を提供するものとします。</w:t>
      </w:r>
    </w:p>
    <w:p>
      <w:pPr>
        <w:pStyle w:val="8"/>
        <w:numPr>
          <w:ilvl w:val="1"/>
          <w:numId w:val="1"/>
        </w:numPr>
        <w:tabs>
          <w:tab w:val="left" w:pos="870"/>
        </w:tabs>
        <w:spacing w:before="0" w:after="120" w:afterLines="50" w:line="360" w:lineRule="auto"/>
        <w:ind w:left="0" w:firstLine="420" w:firstLineChars="200"/>
        <w:jc w:val="both"/>
        <w:rPr>
          <w:rFonts w:hint="eastAsia" w:asciiTheme="minorEastAsia" w:hAnsiTheme="minorEastAsia" w:eastAsiaTheme="minorEastAsia"/>
        </w:rPr>
      </w:pPr>
      <w:r>
        <w:rPr>
          <w:rFonts w:hint="eastAsia" w:asciiTheme="minorEastAsia" w:hAnsiTheme="minorEastAsia"/>
          <w:sz w:val="21"/>
          <w:szCs w:val="21"/>
        </w:rPr>
        <w:t>マイニングマシンのレンタルもしくは購入：MCloudはユーザーに対し本契約に付帯する注文内の指定型式及び数量のマイニングマシンを提供するものとします。ユーザーは(1)レンタルもしくは(2)購入の方法によりマイニングマシンの本契約期限内の使用権利もしくは所有権を選択できるものとします。ただし、レンタル方式もしくは購入の方式を採用したとしても、ユーザーはユーザーのハッシュレートの最大化、ユーザー権益を最大限度保証するために、MCloudのマイニングマシンに対して委託管理を同時に依頼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w w:val="105"/>
          <w:sz w:val="21"/>
          <w:szCs w:val="21"/>
        </w:rPr>
      </w:pPr>
      <w:r>
        <w:rPr>
          <w:rFonts w:hint="eastAsia" w:asciiTheme="minorEastAsia" w:hAnsiTheme="minorEastAsia"/>
          <w:b/>
          <w:sz w:val="21"/>
          <w:szCs w:val="21"/>
        </w:rPr>
        <w:t>二、マイニングマシンの委託管理サービス内容</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サイト付帯サービス：MCloudはマイニングマシンのレンタルもしくは購入ユーザーのためにメインサイト、電力、ブロードバンドネットワーク、セキュリティーモニタリング及びメインマシンの管理及び故障の徹底調査ならびに当事者甲もしくはメーカーへのメンテナンスなどの委託に関する一連のサービスを提供するものとします。</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日常モニタリングサービス：MCloudはユーザーがレンタルもしくは購入し管理を委託したマイニングマシンが安定して運用できるよう日常モニタリングを行うものとします。</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ネットワーク及びデータセキュリティー保障：MCloudでは中国の関連部門との協力に基づきインターネット及びデータセキュリティ作業の義務を行うものとします。</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マイニングマシンのセキュリティー及び賠償：MCloudは当事者甲から管理を委託されたデバイスのセキュリティー、紛失、破損などの行為から保護する責務を負なければならないものとします。紛失、破損が発生した場合、当事者乙は価格に基づき当事者甲の設備を賠償しなければならないものとします。当事者乙は委託管理機関の設備のセキュリティーを担当し、いかなる問題が発生した際は当事者乙が賠償責任を負い、賠償方法は同等数量同等規格の機器もしくは同価値の現金とするものとします。</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最大ハッシュレート保障：MCloudはできるだけユーザーがレンタル機関内の最大限度のハッシュレート収益を保障するものとします。豊水期もしくは電力の不安定な状況において、臨時停止もしくはハッシュレートのオフライン発生する可能性があり、停止時は電力の徴収やマイニング収入が発生せず、損益累計は月締めとするものとします。ユーザーはご自身で停電のリスクを負うものとし、MCloudは停電による損失の保証は行わず、停電の損益は累計月締めとします。</w:t>
      </w:r>
    </w:p>
    <w:p>
      <w:pPr>
        <w:pStyle w:val="8"/>
        <w:numPr>
          <w:ilvl w:val="1"/>
          <w:numId w:val="2"/>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マイニングマシンの輸送：ユーザーが購入したマイニングマシンに対し、MCloudはマイニングマシンの輸送及び物流を担当するものとします。ただし、ユーザーが保険を購入するかどうか、ならびに保険のタイプなどその他関連事項を確定し、ユーザーを保障する費用の負担が合理的マーケット価格範囲ないかどうかにを確定する為に、MCloudが輸送及び保険を選択する前事前にユーザーに通知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w w:val="105"/>
          <w:sz w:val="21"/>
          <w:szCs w:val="21"/>
        </w:rPr>
      </w:pPr>
      <w:r>
        <w:rPr>
          <w:rFonts w:hint="eastAsia" w:asciiTheme="minorEastAsia" w:hAnsiTheme="minorEastAsia"/>
          <w:b/>
          <w:sz w:val="21"/>
          <w:szCs w:val="21"/>
        </w:rPr>
        <w:t>三、収益決済：</w:t>
      </w:r>
    </w:p>
    <w:p>
      <w:pPr>
        <w:pStyle w:val="8"/>
        <w:numPr>
          <w:ilvl w:val="0"/>
          <w:numId w:val="3"/>
        </w:numPr>
        <w:tabs>
          <w:tab w:val="left" w:pos="916"/>
        </w:tabs>
        <w:spacing w:before="0" w:after="120" w:afterLines="50" w:line="360" w:lineRule="auto"/>
        <w:ind w:left="0" w:firstLine="400" w:firstLineChars="200"/>
        <w:jc w:val="both"/>
        <w:rPr>
          <w:rFonts w:asciiTheme="minorEastAsia" w:hAnsiTheme="minorEastAsia" w:eastAsiaTheme="minorEastAsia"/>
          <w:vanish/>
          <w:spacing w:val="-5"/>
          <w:sz w:val="21"/>
          <w:szCs w:val="21"/>
          <w:lang w:eastAsia="zh-CN"/>
        </w:rPr>
      </w:pPr>
    </w:p>
    <w:p>
      <w:pPr>
        <w:pStyle w:val="8"/>
        <w:numPr>
          <w:ilvl w:val="0"/>
          <w:numId w:val="3"/>
        </w:numPr>
        <w:tabs>
          <w:tab w:val="left" w:pos="916"/>
        </w:tabs>
        <w:spacing w:before="0" w:after="120" w:afterLines="50" w:line="360" w:lineRule="auto"/>
        <w:ind w:left="0" w:firstLine="400" w:firstLineChars="200"/>
        <w:jc w:val="both"/>
        <w:rPr>
          <w:rFonts w:asciiTheme="minorEastAsia" w:hAnsiTheme="minorEastAsia" w:eastAsiaTheme="minorEastAsia"/>
          <w:vanish/>
          <w:spacing w:val="-5"/>
          <w:sz w:val="21"/>
          <w:szCs w:val="21"/>
          <w:lang w:eastAsia="zh-CN"/>
        </w:rPr>
      </w:pPr>
    </w:p>
    <w:p>
      <w:pPr>
        <w:pStyle w:val="8"/>
        <w:numPr>
          <w:ilvl w:val="1"/>
          <w:numId w:val="3"/>
        </w:numPr>
        <w:tabs>
          <w:tab w:val="left" w:pos="916"/>
        </w:tabs>
        <w:spacing w:before="0" w:after="120" w:afterLines="50" w:line="360" w:lineRule="auto"/>
        <w:ind w:left="0" w:firstLine="420" w:firstLineChars="200"/>
        <w:jc w:val="both"/>
        <w:rPr>
          <w:rFonts w:hint="eastAsia" w:asciiTheme="minorEastAsia" w:hAnsiTheme="minorEastAsia" w:eastAsiaTheme="minorEastAsia"/>
          <w:spacing w:val="-5"/>
          <w:sz w:val="21"/>
          <w:szCs w:val="21"/>
        </w:rPr>
      </w:pPr>
      <w:r>
        <w:rPr>
          <w:rFonts w:hint="eastAsia" w:asciiTheme="minorEastAsia" w:hAnsiTheme="minorEastAsia"/>
          <w:sz w:val="21"/>
          <w:szCs w:val="21"/>
        </w:rPr>
        <w:t>現在選択した製品のマイニング収益は日次決済を取るものとし、マイニングの収益は実際のハッシュレートマイニング収入の所得とします。MCloudは各マイニング日終了後24時間以内に当日のマイニング収入をユーザーのアカウントに支払うするものとします。</w:t>
      </w:r>
    </w:p>
    <w:p>
      <w:pPr>
        <w:pStyle w:val="8"/>
        <w:numPr>
          <w:ilvl w:val="1"/>
          <w:numId w:val="3"/>
        </w:numPr>
        <w:tabs>
          <w:tab w:val="left" w:pos="916"/>
        </w:tabs>
        <w:spacing w:before="0" w:after="120" w:afterLines="50" w:line="360" w:lineRule="auto"/>
        <w:ind w:left="0" w:firstLine="420" w:firstLineChars="200"/>
        <w:jc w:val="both"/>
        <w:rPr>
          <w:rFonts w:hint="eastAsia" w:asciiTheme="minorEastAsia" w:hAnsiTheme="minorEastAsia" w:eastAsiaTheme="minorEastAsia"/>
          <w:spacing w:val="-5"/>
          <w:sz w:val="21"/>
          <w:szCs w:val="21"/>
        </w:rPr>
      </w:pPr>
      <w:r>
        <w:rPr>
          <w:rFonts w:hint="eastAsia" w:asciiTheme="minorEastAsia" w:hAnsiTheme="minorEastAsia"/>
          <w:sz w:val="21"/>
          <w:szCs w:val="21"/>
        </w:rPr>
        <w:t>豊水期及び渇水期はマイニングの回転に関わり、毎年30日間の停止振替期間のあることが予想されます。マイニングの停止期間中、マイニングマシンは電気費を差し引かず、収入がないものとします。</w:t>
      </w:r>
      <w:r>
        <w:rPr>
          <w:rFonts w:hint="eastAsia" w:asciiTheme="minorEastAsia" w:hAnsiTheme="minorEastAsia"/>
          <w:bCs/>
          <w:sz w:val="21"/>
          <w:szCs w:val="21"/>
        </w:rPr>
        <w:t>マイニング製品の加速はユーザーがペイバックを受けた後再度マイニングの純収入を分配します。</w:t>
      </w:r>
    </w:p>
    <w:p>
      <w:pPr>
        <w:spacing w:after="120" w:afterLines="50" w:line="360" w:lineRule="auto"/>
        <w:ind w:firstLine="422" w:firstLineChars="200"/>
        <w:rPr>
          <w:rFonts w:hint="eastAsia" w:asciiTheme="minorEastAsia" w:hAnsiTheme="minorEastAsia" w:eastAsiaTheme="minorEastAsia"/>
          <w:b/>
          <w:w w:val="105"/>
          <w:sz w:val="21"/>
          <w:szCs w:val="21"/>
        </w:rPr>
      </w:pPr>
      <w:r>
        <w:rPr>
          <w:rFonts w:hint="eastAsia" w:asciiTheme="minorEastAsia" w:hAnsiTheme="minorEastAsia"/>
          <w:b/>
          <w:sz w:val="21"/>
          <w:szCs w:val="21"/>
        </w:rPr>
        <w:t>ペイバック前：</w:t>
      </w:r>
    </w:p>
    <w:p>
      <w:pPr>
        <w:spacing w:after="120" w:afterLines="50" w:line="360" w:lineRule="auto"/>
        <w:ind w:firstLine="420" w:firstLineChars="200"/>
        <w:rPr>
          <w:rFonts w:hint="eastAsia" w:asciiTheme="minorEastAsia" w:hAnsiTheme="minorEastAsia" w:eastAsiaTheme="minorEastAsia"/>
          <w:bCs/>
          <w:w w:val="105"/>
          <w:sz w:val="21"/>
          <w:szCs w:val="21"/>
        </w:rPr>
      </w:pPr>
      <w:r>
        <w:rPr>
          <w:rFonts w:hint="eastAsia" w:asciiTheme="minorEastAsia" w:hAnsiTheme="minorEastAsia"/>
          <w:bCs/>
          <w:sz w:val="21"/>
          <w:szCs w:val="21"/>
        </w:rPr>
        <w:t>ユーザー：マイニング純収入　100%　プラットフォーム：0%</w:t>
      </w:r>
    </w:p>
    <w:p>
      <w:pPr>
        <w:spacing w:after="120" w:afterLines="50" w:line="360" w:lineRule="auto"/>
        <w:ind w:firstLine="422" w:firstLineChars="200"/>
        <w:rPr>
          <w:rFonts w:hint="eastAsia" w:asciiTheme="minorEastAsia" w:hAnsiTheme="minorEastAsia" w:eastAsiaTheme="minorEastAsia"/>
          <w:b/>
          <w:w w:val="105"/>
          <w:sz w:val="21"/>
          <w:szCs w:val="21"/>
        </w:rPr>
      </w:pPr>
      <w:r>
        <w:rPr>
          <w:rFonts w:hint="eastAsia" w:asciiTheme="minorEastAsia" w:hAnsiTheme="minorEastAsia"/>
          <w:b/>
          <w:sz w:val="21"/>
          <w:szCs w:val="21"/>
        </w:rPr>
        <w:t>ペイバック後：</w:t>
      </w:r>
    </w:p>
    <w:p>
      <w:pPr>
        <w:spacing w:after="120" w:afterLines="50" w:line="360" w:lineRule="auto"/>
        <w:ind w:firstLine="420" w:firstLineChars="200"/>
        <w:rPr>
          <w:rFonts w:hint="eastAsia" w:asciiTheme="minorEastAsia" w:hAnsiTheme="minorEastAsia" w:eastAsiaTheme="minorEastAsia"/>
          <w:bCs/>
          <w:w w:val="105"/>
          <w:sz w:val="21"/>
          <w:szCs w:val="21"/>
        </w:rPr>
      </w:pPr>
      <w:r>
        <w:rPr>
          <w:rFonts w:hint="eastAsia" w:asciiTheme="minorEastAsia" w:hAnsiTheme="minorEastAsia"/>
          <w:bCs/>
          <w:sz w:val="21"/>
          <w:szCs w:val="21"/>
        </w:rPr>
        <w:t>ユーザー：マイニング純収入　70%　プラットフォーム：マイニング純収入　30%</w:t>
      </w:r>
    </w:p>
    <w:p>
      <w:pPr>
        <w:spacing w:after="120" w:afterLines="50" w:line="360" w:lineRule="auto"/>
        <w:ind w:firstLine="440" w:firstLineChars="200"/>
        <w:rPr>
          <w:rFonts w:asciiTheme="minorEastAsia" w:hAnsiTheme="minorEastAsia" w:eastAsiaTheme="minorEastAsia"/>
          <w:bCs/>
          <w:w w:val="105"/>
          <w:sz w:val="21"/>
          <w:szCs w:val="21"/>
          <w:lang w:eastAsia="zh-CN"/>
        </w:rPr>
      </w:pPr>
    </w:p>
    <w:p>
      <w:pPr>
        <w:spacing w:after="120" w:afterLines="50" w:line="360" w:lineRule="auto"/>
        <w:rPr>
          <w:rFonts w:hint="eastAsia" w:asciiTheme="minorEastAsia" w:hAnsiTheme="minorEastAsia" w:eastAsiaTheme="minorEastAsia"/>
          <w:b/>
          <w:w w:val="105"/>
          <w:sz w:val="21"/>
          <w:szCs w:val="21"/>
        </w:rPr>
      </w:pPr>
      <w:r>
        <w:rPr>
          <w:rFonts w:hint="eastAsia" w:asciiTheme="minorEastAsia" w:hAnsiTheme="minorEastAsia"/>
          <w:b/>
          <w:sz w:val="21"/>
          <w:szCs w:val="21"/>
        </w:rPr>
        <w:t>四、サービス終了規定：</w:t>
      </w:r>
    </w:p>
    <w:p>
      <w:pPr>
        <w:spacing w:after="120" w:afterLines="50" w:line="360" w:lineRule="auto"/>
        <w:ind w:firstLine="420" w:firstLineChars="200"/>
        <w:rPr>
          <w:rFonts w:hint="eastAsia" w:asciiTheme="minorEastAsia" w:hAnsiTheme="minorEastAsia" w:eastAsiaTheme="minorEastAsia"/>
          <w:bCs/>
          <w:w w:val="105"/>
          <w:sz w:val="21"/>
          <w:szCs w:val="21"/>
        </w:rPr>
      </w:pPr>
      <w:r>
        <w:rPr>
          <w:rFonts w:hint="eastAsia" w:asciiTheme="minorEastAsia" w:hAnsiTheme="minorEastAsia"/>
          <w:bCs/>
          <w:sz w:val="21"/>
          <w:szCs w:val="21"/>
        </w:rPr>
        <w:t>下記規定の一つを満足する場合、サービスは即自動的に終了するものとします。</w:t>
      </w:r>
    </w:p>
    <w:p>
      <w:pPr>
        <w:pStyle w:val="8"/>
        <w:numPr>
          <w:ilvl w:val="0"/>
          <w:numId w:val="4"/>
        </w:numPr>
        <w:spacing w:before="0" w:after="120" w:afterLines="50" w:line="360" w:lineRule="auto"/>
        <w:ind w:left="0" w:firstLine="440" w:firstLineChars="200"/>
        <w:rPr>
          <w:rFonts w:asciiTheme="minorEastAsia" w:hAnsiTheme="minorEastAsia" w:eastAsiaTheme="minorEastAsia"/>
          <w:bCs/>
          <w:vanish/>
          <w:w w:val="105"/>
          <w:sz w:val="21"/>
          <w:szCs w:val="21"/>
          <w:lang w:eastAsia="zh-CN"/>
        </w:rPr>
      </w:pPr>
    </w:p>
    <w:p>
      <w:pPr>
        <w:pStyle w:val="8"/>
        <w:numPr>
          <w:ilvl w:val="0"/>
          <w:numId w:val="4"/>
        </w:numPr>
        <w:spacing w:before="0" w:after="120" w:afterLines="50" w:line="360" w:lineRule="auto"/>
        <w:ind w:left="0" w:firstLine="440" w:firstLineChars="200"/>
        <w:rPr>
          <w:rFonts w:asciiTheme="minorEastAsia" w:hAnsiTheme="minorEastAsia" w:eastAsiaTheme="minorEastAsia"/>
          <w:bCs/>
          <w:vanish/>
          <w:w w:val="105"/>
          <w:sz w:val="21"/>
          <w:szCs w:val="21"/>
          <w:lang w:eastAsia="zh-CN"/>
        </w:rPr>
      </w:pPr>
    </w:p>
    <w:p>
      <w:pPr>
        <w:pStyle w:val="8"/>
        <w:numPr>
          <w:ilvl w:val="0"/>
          <w:numId w:val="5"/>
        </w:numPr>
        <w:spacing w:before="0" w:after="120" w:afterLines="50" w:line="360" w:lineRule="auto"/>
        <w:ind w:left="0" w:firstLine="676" w:firstLineChars="322"/>
        <w:rPr>
          <w:rFonts w:hint="eastAsia" w:asciiTheme="minorEastAsia" w:hAnsiTheme="minorEastAsia" w:eastAsiaTheme="minorEastAsia"/>
          <w:bCs/>
          <w:w w:val="105"/>
          <w:sz w:val="21"/>
          <w:szCs w:val="21"/>
        </w:rPr>
      </w:pPr>
      <w:r>
        <w:rPr>
          <w:rFonts w:hint="eastAsia" w:asciiTheme="minorEastAsia" w:hAnsiTheme="minorEastAsia"/>
          <w:bCs/>
          <w:sz w:val="21"/>
          <w:szCs w:val="21"/>
        </w:rPr>
        <w:t xml:space="preserve"> </w:t>
      </w:r>
      <w:r>
        <w:rPr>
          <w:rFonts w:hint="eastAsia" w:asciiTheme="minorEastAsia" w:hAnsiTheme="minorEastAsia"/>
          <w:sz w:val="21"/>
          <w:szCs w:val="21"/>
        </w:rPr>
        <w:t>マイニング収入が電気費よりも不足している場合、MCloudは影響を受けたマイニングマシンを一時シャットダウンし、ユーザーから提示されている連絡方法を用いてチャージを通知するものとします。もしもマシン停止が90日で起動条件を満たしていない場合、マイニングマシンを撤去しユーザーに処理を連絡するものとします。ユーザーが60日処理期間にチャージを行った場合再度起動するものとします。期限切れとなった場合もしくは連絡が取れない場合、ユーザーがマイニングマシンを放棄しサービスを自動終了したものと見なすものとします。</w:t>
      </w:r>
    </w:p>
    <w:p>
      <w:pPr>
        <w:pStyle w:val="8"/>
        <w:numPr>
          <w:ilvl w:val="0"/>
          <w:numId w:val="5"/>
        </w:numPr>
        <w:spacing w:before="0" w:after="120" w:afterLines="50" w:line="360" w:lineRule="auto"/>
        <w:ind w:left="0" w:firstLine="676" w:firstLineChars="322"/>
        <w:rPr>
          <w:rFonts w:hint="eastAsia" w:asciiTheme="minorEastAsia" w:hAnsiTheme="minorEastAsia" w:eastAsiaTheme="minorEastAsia"/>
          <w:bCs/>
          <w:w w:val="105"/>
          <w:sz w:val="21"/>
          <w:szCs w:val="21"/>
        </w:rPr>
      </w:pPr>
      <w:r>
        <w:rPr>
          <w:rFonts w:hint="eastAsia" w:asciiTheme="minorEastAsia" w:hAnsiTheme="minorEastAsia"/>
          <w:bCs/>
          <w:sz w:val="21"/>
          <w:szCs w:val="21"/>
        </w:rPr>
        <w:t xml:space="preserve"> 発生が予見できない、避けることが出来ないもしくは克服できない客観的イベントによって生じた損失によりマイニングスペースを継続して運用できなくなった場合、サービスは事前に終了し、MCloudはこれに対する賠償責任を負わないものとします。</w:t>
      </w:r>
    </w:p>
    <w:p>
      <w:pPr>
        <w:pStyle w:val="8"/>
        <w:numPr>
          <w:ilvl w:val="0"/>
          <w:numId w:val="5"/>
        </w:numPr>
        <w:spacing w:before="0" w:after="120" w:afterLines="50" w:line="360" w:lineRule="auto"/>
        <w:ind w:left="0" w:firstLine="676" w:firstLineChars="322"/>
        <w:rPr>
          <w:rFonts w:hint="eastAsia" w:asciiTheme="minorEastAsia" w:hAnsiTheme="minorEastAsia" w:eastAsiaTheme="minorEastAsia"/>
          <w:bCs/>
          <w:sz w:val="21"/>
          <w:szCs w:val="21"/>
        </w:rPr>
      </w:pPr>
      <w:r>
        <w:rPr>
          <w:rFonts w:hint="eastAsia" w:asciiTheme="minorEastAsia" w:hAnsiTheme="minorEastAsia"/>
          <w:bCs/>
          <w:sz w:val="21"/>
          <w:szCs w:val="21"/>
        </w:rPr>
        <w:t xml:space="preserve"> 豊水期渇水期の転換時にマイニング停止振替期が生じた場合、停止振替期間は電力費用の徴収を行わずマイニング収入は発生しないものとし、毎回の停止振替期間は15日間で、制御不能な要因の影響を受け、またはそれ以上に延長される可能性があるものとします。</w:t>
      </w:r>
    </w:p>
    <w:p>
      <w:pPr>
        <w:pStyle w:val="8"/>
        <w:numPr>
          <w:ilvl w:val="0"/>
          <w:numId w:val="5"/>
        </w:numPr>
        <w:spacing w:before="0" w:after="120" w:afterLines="50" w:line="360" w:lineRule="auto"/>
        <w:ind w:left="0" w:firstLine="676" w:firstLineChars="322"/>
        <w:rPr>
          <w:rFonts w:hint="eastAsia" w:asciiTheme="minorEastAsia" w:hAnsiTheme="minorEastAsia" w:eastAsiaTheme="minorEastAsia"/>
          <w:bCs/>
          <w:sz w:val="21"/>
          <w:szCs w:val="21"/>
        </w:rPr>
      </w:pPr>
      <w:r>
        <w:rPr>
          <w:rFonts w:hint="eastAsia" w:asciiTheme="minorEastAsia" w:hAnsiTheme="minorEastAsia"/>
          <w:bCs/>
          <w:sz w:val="21"/>
          <w:szCs w:val="21"/>
        </w:rPr>
        <w:t xml:space="preserve"> 豊水期もしくは電力の不安定な状況において、臨時停止もしくはハッシュレートのオフライン発生する可能性があり、停止時は電力の徴収やマイニング収入が発生せず、損益累計は月締めと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sz w:val="21"/>
          <w:szCs w:val="21"/>
        </w:rPr>
      </w:pPr>
      <w:r>
        <w:rPr>
          <w:rFonts w:hint="eastAsia" w:asciiTheme="minorEastAsia" w:hAnsiTheme="minorEastAsia"/>
          <w:b/>
          <w:sz w:val="21"/>
          <w:szCs w:val="21"/>
        </w:rPr>
        <w:t>五、費用負担</w:t>
      </w:r>
    </w:p>
    <w:p>
      <w:pPr>
        <w:pStyle w:val="3"/>
        <w:spacing w:after="120" w:afterLines="50" w:line="360" w:lineRule="auto"/>
        <w:ind w:left="0" w:firstLine="210" w:firstLineChars="100"/>
        <w:jc w:val="both"/>
        <w:rPr>
          <w:rFonts w:hint="eastAsia" w:asciiTheme="minorEastAsia" w:hAnsiTheme="minorEastAsia" w:eastAsiaTheme="minorEastAsia"/>
        </w:rPr>
      </w:pPr>
      <w:r>
        <w:rPr>
          <w:rFonts w:hint="eastAsia" w:asciiTheme="minorEastAsia" w:hAnsiTheme="minorEastAsia"/>
        </w:rPr>
        <w:t>ユーザーはMCloudに対して支払う必要のある費用としては、マイニング費用、委託管理費用及び基礎電力費であり、MCloudは逐次ユーザーに対して費用負担のページ並び支払いリンクを提示するものとします。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sz w:val="21"/>
          <w:szCs w:val="21"/>
        </w:rPr>
      </w:pPr>
      <w:r>
        <w:rPr>
          <w:rFonts w:hint="eastAsia" w:asciiTheme="minorEastAsia" w:hAnsiTheme="minorEastAsia"/>
          <w:b/>
          <w:sz w:val="21"/>
          <w:szCs w:val="21"/>
        </w:rPr>
        <w:t>六、ユーザー及びMCloudの権利と義務の関係</w:t>
      </w:r>
    </w:p>
    <w:p>
      <w:pPr>
        <w:pStyle w:val="8"/>
        <w:numPr>
          <w:ilvl w:val="0"/>
          <w:numId w:val="6"/>
        </w:numPr>
        <w:tabs>
          <w:tab w:val="left" w:pos="918"/>
        </w:tabs>
        <w:spacing w:before="0" w:after="120" w:afterLines="50" w:line="360" w:lineRule="auto"/>
        <w:rPr>
          <w:rFonts w:asciiTheme="minorEastAsia" w:hAnsiTheme="minorEastAsia" w:eastAsiaTheme="minorEastAsia"/>
          <w:vanish/>
          <w:sz w:val="21"/>
          <w:szCs w:val="21"/>
          <w:lang w:eastAsia="zh-CN"/>
        </w:rPr>
      </w:pPr>
    </w:p>
    <w:p>
      <w:pPr>
        <w:pStyle w:val="8"/>
        <w:numPr>
          <w:ilvl w:val="0"/>
          <w:numId w:val="6"/>
        </w:numPr>
        <w:tabs>
          <w:tab w:val="left" w:pos="918"/>
        </w:tabs>
        <w:spacing w:before="0" w:after="120" w:afterLines="50" w:line="360" w:lineRule="auto"/>
        <w:rPr>
          <w:rFonts w:asciiTheme="minorEastAsia" w:hAnsiTheme="minorEastAsia" w:eastAsiaTheme="minorEastAsia"/>
          <w:vanish/>
          <w:sz w:val="21"/>
          <w:szCs w:val="21"/>
          <w:lang w:eastAsia="zh-CN"/>
        </w:rPr>
      </w:pPr>
    </w:p>
    <w:p>
      <w:pPr>
        <w:pStyle w:val="8"/>
        <w:numPr>
          <w:ilvl w:val="1"/>
          <w:numId w:val="6"/>
        </w:numPr>
        <w:tabs>
          <w:tab w:val="left" w:pos="918"/>
        </w:tabs>
        <w:spacing w:before="0" w:after="120" w:afterLines="50" w:line="360" w:lineRule="auto"/>
        <w:ind w:left="0" w:firstLine="420"/>
        <w:rPr>
          <w:rFonts w:hint="eastAsia" w:asciiTheme="minorEastAsia" w:hAnsiTheme="minorEastAsia" w:eastAsiaTheme="minorEastAsia"/>
          <w:sz w:val="21"/>
          <w:szCs w:val="21"/>
        </w:rPr>
      </w:pPr>
      <w:r>
        <w:rPr>
          <w:rFonts w:hint="eastAsia" w:asciiTheme="minorEastAsia" w:hAnsiTheme="minorEastAsia"/>
          <w:sz w:val="21"/>
          <w:szCs w:val="21"/>
        </w:rPr>
        <w:t>ユーザー熟知事項：MCloudはマイニングマシンの販売業者ではなく、ユーザーがもしマイニングマシン購入の方法を取った場合、マイニングマシンの所有権は変更の方法を通じて移転するものの、ただしユーザーは必ず同時にMCloudの委託管理サービス使用することによりマイニングマシンの専有及び処分権利能力を有するものとします。</w:t>
      </w:r>
    </w:p>
    <w:p>
      <w:pPr>
        <w:pStyle w:val="8"/>
        <w:numPr>
          <w:ilvl w:val="1"/>
          <w:numId w:val="6"/>
        </w:numPr>
        <w:tabs>
          <w:tab w:val="left" w:pos="91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ユーザーがメインマシン上にソフトウェアをインストールし、必要とするソフトウェアのライセンス/許可/使用権はMCloudが提供をサポートするものとします。当事者双方の別途書面契約がない以上、お客様はMCloudが当事者甲に提供するいかなる資料・ソフトウェア・データなどの権利はMCloudに属するものとし、ユーザーはコピー・伝送・譲渡・許可もしくは他人にこれらリソースの使用に対する権利はなく、相当の責任を負うものとします。</w:t>
      </w:r>
    </w:p>
    <w:p>
      <w:pPr>
        <w:pStyle w:val="8"/>
        <w:numPr>
          <w:ilvl w:val="1"/>
          <w:numId w:val="6"/>
        </w:numPr>
        <w:tabs>
          <w:tab w:val="left" w:pos="91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MCloudがユーザーに対して購入したマイニングマシンの保修サービスを提供し、その保証期限・範囲などの規定は生産メーカーの3つの保証サービスの制約を受けるものとし、その購入品の保証期間は生産の検収合格日から起算されるものとします。もしも当事者甲が本契約の取り決め期限を超えて未検収もしくは異議の提出を行った場合、製品が当事者甲の指定した地点に到着後25時間から起算して180日を保証期間するものとします。</w:t>
      </w:r>
    </w:p>
    <w:p>
      <w:pPr>
        <w:pStyle w:val="8"/>
        <w:numPr>
          <w:ilvl w:val="1"/>
          <w:numId w:val="6"/>
        </w:numPr>
        <w:tabs>
          <w:tab w:val="left" w:pos="91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ユーザーとMCloudは共に本契約の各合意事項を厳格に履行するものとし、当事者いずれかが違約し、契約遵守当事者は違約側当事者に対して書面にて通知を行う権利を有し、違約側当事者は書面による通知を受け取った後7営業日以内に契約遵守当事者に書面をもって理由を説明するものとします。もしも、取り決め期限に理由を説明しない場合、または更正をされない場合、お客様の契約遵守当事者として通報・訴訟もしくは仲裁などの救済措置を取る権利を有するものとします。またMCloudは自力救済を実現することを以てその他合法的な技術措置を取る権利を有するが、訴訟・仲裁方法で自身の権益を守る権利を保留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rPr>
          <w:rFonts w:hint="eastAsia" w:asciiTheme="minorEastAsia" w:hAnsiTheme="minorEastAsia" w:eastAsiaTheme="minorEastAsia"/>
          <w:b/>
          <w:sz w:val="21"/>
          <w:szCs w:val="21"/>
        </w:rPr>
      </w:pPr>
      <w:r>
        <w:rPr>
          <w:rFonts w:hint="eastAsia" w:asciiTheme="minorEastAsia" w:hAnsiTheme="minorEastAsia"/>
          <w:b/>
          <w:sz w:val="21"/>
          <w:szCs w:val="21"/>
        </w:rPr>
        <w:t>七、ユーザーのハッシュレート最大化に関する法律声明</w:t>
      </w:r>
    </w:p>
    <w:p>
      <w:pPr>
        <w:spacing w:after="120" w:afterLines="50" w:line="360" w:lineRule="auto"/>
        <w:ind w:firstLine="211" w:firstLineChars="100"/>
        <w:rPr>
          <w:rFonts w:hint="eastAsia" w:asciiTheme="minorEastAsia" w:hAnsiTheme="minorEastAsia" w:eastAsiaTheme="minorEastAsia"/>
          <w:b/>
          <w:sz w:val="21"/>
          <w:szCs w:val="21"/>
        </w:rPr>
      </w:pPr>
      <w:r>
        <w:rPr>
          <w:rFonts w:hint="eastAsia" w:asciiTheme="minorEastAsia" w:hAnsiTheme="minorEastAsia"/>
          <w:b/>
          <w:sz w:val="21"/>
          <w:szCs w:val="21"/>
        </w:rPr>
        <w:t>MCloudはユーザーにワンストップサービスのデジタル通貨ハッシュレートソリューションを提供することに力を注ぐものの、デジタル通貨のハッシュレートがもたらす収益、受け取る対応デジタル通貨の市場綜合ハッシュレート状況、一時の段階のデジタル貨幣マイニング分配案、対応通貨の変動など多方面の影響をうけるものであり、これらは全て予測不可能なものです。各お客様は必ずマイニングマシンの購入もしくはレンタルがもたらす収益に対して独自の判断をしなければならないものとし、マイニングマシンの購入もしくはレンタルを選択する際リスク及び自身の状況を考慮しなければならないものとします。MCloudはお客様のマイニング収益に対して責任を負うものでもないものとします。</w:t>
      </w:r>
    </w:p>
    <w:p>
      <w:pPr>
        <w:spacing w:after="120" w:afterLines="50" w:line="360" w:lineRule="auto"/>
        <w:jc w:val="both"/>
        <w:rPr>
          <w:rFonts w:asciiTheme="minorEastAsia" w:hAnsiTheme="minorEastAsia" w:eastAsiaTheme="minorEastAsia"/>
          <w:b/>
          <w:w w:val="105"/>
          <w:sz w:val="21"/>
          <w:szCs w:val="21"/>
          <w:lang w:eastAsia="zh-CN"/>
        </w:rPr>
      </w:pPr>
    </w:p>
    <w:p>
      <w:pPr>
        <w:spacing w:after="120" w:afterLines="50" w:line="360" w:lineRule="auto"/>
        <w:jc w:val="both"/>
        <w:rPr>
          <w:rFonts w:hint="eastAsia" w:asciiTheme="minorEastAsia" w:hAnsiTheme="minorEastAsia" w:eastAsiaTheme="minorEastAsia"/>
          <w:b/>
          <w:sz w:val="21"/>
          <w:szCs w:val="21"/>
        </w:rPr>
      </w:pPr>
      <w:r>
        <w:rPr>
          <w:rFonts w:hint="eastAsia" w:asciiTheme="minorEastAsia" w:hAnsiTheme="minorEastAsia"/>
          <w:b/>
          <w:sz w:val="21"/>
          <w:szCs w:val="21"/>
        </w:rPr>
        <w:t>八、契約変更・解除・修了及び権利義務の譲渡</w:t>
      </w:r>
    </w:p>
    <w:p>
      <w:pPr>
        <w:pStyle w:val="8"/>
        <w:numPr>
          <w:ilvl w:val="0"/>
          <w:numId w:val="7"/>
        </w:numPr>
        <w:tabs>
          <w:tab w:val="left" w:pos="916"/>
        </w:tabs>
        <w:spacing w:before="0" w:after="120" w:afterLines="50" w:line="360" w:lineRule="auto"/>
        <w:rPr>
          <w:rFonts w:asciiTheme="minorEastAsia" w:hAnsiTheme="minorEastAsia" w:eastAsiaTheme="minorEastAsia"/>
          <w:vanish/>
          <w:spacing w:val="-2"/>
          <w:sz w:val="21"/>
          <w:szCs w:val="21"/>
        </w:rPr>
      </w:pPr>
    </w:p>
    <w:p>
      <w:pPr>
        <w:pStyle w:val="8"/>
        <w:numPr>
          <w:ilvl w:val="0"/>
          <w:numId w:val="7"/>
        </w:numPr>
        <w:tabs>
          <w:tab w:val="left" w:pos="916"/>
        </w:tabs>
        <w:spacing w:before="0" w:after="120" w:afterLines="50" w:line="360" w:lineRule="auto"/>
        <w:rPr>
          <w:rFonts w:asciiTheme="minorEastAsia" w:hAnsiTheme="minorEastAsia" w:eastAsiaTheme="minorEastAsia"/>
          <w:vanish/>
          <w:spacing w:val="-2"/>
          <w:sz w:val="21"/>
          <w:szCs w:val="21"/>
        </w:rPr>
      </w:pPr>
    </w:p>
    <w:p>
      <w:pPr>
        <w:pStyle w:val="8"/>
        <w:numPr>
          <w:ilvl w:val="1"/>
          <w:numId w:val="7"/>
        </w:numPr>
        <w:tabs>
          <w:tab w:val="left" w:pos="916"/>
        </w:tabs>
        <w:spacing w:before="0" w:after="120" w:afterLines="50" w:line="360" w:lineRule="auto"/>
        <w:ind w:left="787"/>
        <w:rPr>
          <w:rFonts w:hint="eastAsia" w:asciiTheme="minorEastAsia" w:hAnsiTheme="minorEastAsia" w:eastAsiaTheme="minorEastAsia"/>
          <w:sz w:val="21"/>
          <w:szCs w:val="21"/>
        </w:rPr>
      </w:pPr>
      <w:r>
        <w:rPr>
          <w:rFonts w:hint="eastAsia" w:asciiTheme="minorEastAsia" w:hAnsiTheme="minorEastAsia"/>
          <w:sz w:val="21"/>
          <w:szCs w:val="21"/>
        </w:rPr>
        <w:t>契約変更</w:t>
      </w:r>
    </w:p>
    <w:p>
      <w:pPr>
        <w:spacing w:after="120" w:afterLines="50" w:line="360" w:lineRule="auto"/>
        <w:ind w:firstLine="211" w:firstLineChars="100"/>
        <w:rPr>
          <w:rFonts w:hint="eastAsia" w:asciiTheme="minorEastAsia" w:hAnsiTheme="minorEastAsia" w:eastAsiaTheme="minorEastAsia"/>
          <w:b/>
          <w:sz w:val="21"/>
          <w:szCs w:val="21"/>
        </w:rPr>
      </w:pPr>
      <w:r>
        <w:rPr>
          <w:rFonts w:hint="eastAsia" w:asciiTheme="minorEastAsia" w:hAnsiTheme="minorEastAsia"/>
          <w:b/>
          <w:sz w:val="21"/>
          <w:szCs w:val="21"/>
        </w:rPr>
        <w:t>誠意信用原則に基づき合理的または必要と判断した場合、MCloudはマーケットのニーズに基づき、取引方法、エスクロー時間等の契約内容の修正を不定期的に変更する権利を留保するものとします。</w:t>
      </w:r>
    </w:p>
    <w:p>
      <w:pPr>
        <w:pStyle w:val="8"/>
        <w:numPr>
          <w:ilvl w:val="1"/>
          <w:numId w:val="7"/>
        </w:numPr>
        <w:tabs>
          <w:tab w:val="left" w:pos="91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契約解除ならびに終了について</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お客様がプラットフォームサービスの使用過程で、下記の状況が発生した場合、弊社は本契約を一方的に解除することができるものとします。</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お客様のアカウントが何らかの原因により抹消された場合。</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他人名義の不正使用、他人アカウントを盗用してプラットフォームのサービスを使用した場合。</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違法目的でプラットフォームのサービスを使用した場合。</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プラットフォームのシステムまたはデータを侵害する可能性のある行為に従事した場合。</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いかなる法律法規・本契約の取り決めに違反した場合。</w:t>
      </w:r>
    </w:p>
    <w:p>
      <w:pPr>
        <w:pStyle w:val="8"/>
        <w:numPr>
          <w:ilvl w:val="2"/>
          <w:numId w:val="7"/>
        </w:numPr>
        <w:tabs>
          <w:tab w:val="left" w:pos="1076"/>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プラットフォームの提供するサービスが監督機関の規定に適合しないと認めた場合。</w:t>
      </w:r>
    </w:p>
    <w:p>
      <w:pPr>
        <w:pStyle w:val="8"/>
        <w:numPr>
          <w:ilvl w:val="2"/>
          <w:numId w:val="7"/>
        </w:numPr>
        <w:tabs>
          <w:tab w:val="left" w:pos="1076"/>
        </w:tabs>
        <w:spacing w:before="0" w:after="120" w:afterLines="50" w:line="360" w:lineRule="auto"/>
        <w:ind w:left="0" w:firstLine="420" w:firstLineChars="200"/>
        <w:jc w:val="both"/>
        <w:rPr>
          <w:rFonts w:hint="eastAsia" w:asciiTheme="minorEastAsia" w:hAnsiTheme="minorEastAsia" w:eastAsiaTheme="minorEastAsia"/>
          <w:sz w:val="21"/>
          <w:szCs w:val="21"/>
        </w:rPr>
      </w:pPr>
      <w:r>
        <w:rPr>
          <w:rFonts w:hint="eastAsia" w:asciiTheme="minorEastAsia" w:hAnsiTheme="minorEastAsia"/>
          <w:sz w:val="21"/>
          <w:szCs w:val="21"/>
        </w:rPr>
        <w:t>上記原因以外、弊社はリスク及び自身の業務運用状況に基づきお客様に向けて一部のサービスも提供を終了する必要がある場合、その時点において状況を公開もしくは告知する可能性を有するものとします。正常な商業政策行為にかんがみて、お客様がプラットフォームサービスもしくはサービスの制限をされた場合でも、弊社はこの責任を負う必要のないことを理解するものとします。</w:t>
      </w:r>
    </w:p>
    <w:p>
      <w:pPr>
        <w:pStyle w:val="8"/>
        <w:numPr>
          <w:ilvl w:val="1"/>
          <w:numId w:val="7"/>
        </w:numPr>
        <w:tabs>
          <w:tab w:val="left" w:pos="916"/>
        </w:tabs>
        <w:spacing w:before="0" w:after="120" w:afterLines="50" w:line="360" w:lineRule="auto"/>
        <w:ind w:left="0" w:firstLine="420" w:firstLineChars="200"/>
        <w:rPr>
          <w:rFonts w:hint="eastAsia" w:asciiTheme="minorEastAsia" w:hAnsiTheme="minorEastAsia" w:eastAsiaTheme="minorEastAsia"/>
          <w:spacing w:val="-2"/>
          <w:sz w:val="21"/>
          <w:szCs w:val="21"/>
        </w:rPr>
      </w:pPr>
      <w:r>
        <w:rPr>
          <w:rFonts w:hint="eastAsia" w:asciiTheme="minorEastAsia" w:hAnsiTheme="minorEastAsia"/>
          <w:sz w:val="21"/>
          <w:szCs w:val="21"/>
        </w:rPr>
        <w:t>権利義務の譲渡</w:t>
      </w:r>
    </w:p>
    <w:p>
      <w:pPr>
        <w:pStyle w:val="3"/>
        <w:spacing w:after="120" w:afterLines="50" w:line="360" w:lineRule="auto"/>
        <w:ind w:left="0" w:firstLine="210" w:firstLineChars="100"/>
        <w:rPr>
          <w:rFonts w:hint="eastAsia" w:asciiTheme="minorEastAsia" w:hAnsiTheme="minorEastAsia" w:eastAsiaTheme="minorEastAsia"/>
        </w:rPr>
      </w:pPr>
      <w:r>
        <w:rPr>
          <w:rFonts w:hint="eastAsia" w:asciiTheme="minorEastAsia" w:hAnsiTheme="minorEastAsia"/>
        </w:rPr>
        <w:t>弊社はプラットフォームサービスのニーズをベースとし、履行主体の変更もしくは増加、お客様がプラットフォームサービスの使用継続を行った場合、変更後の主体もしくは新規追加の主体とお客様の履行する相手方を同意したものと見なすこと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jc w:val="both"/>
        <w:rPr>
          <w:rFonts w:hint="eastAsia" w:asciiTheme="minorEastAsia" w:hAnsiTheme="minorEastAsia" w:eastAsiaTheme="minorEastAsia"/>
          <w:b/>
          <w:sz w:val="21"/>
          <w:szCs w:val="21"/>
        </w:rPr>
      </w:pPr>
      <w:r>
        <w:rPr>
          <w:rFonts w:hint="eastAsia" w:asciiTheme="minorEastAsia" w:hAnsiTheme="minorEastAsia"/>
          <w:b/>
          <w:sz w:val="21"/>
          <w:szCs w:val="21"/>
        </w:rPr>
        <w:t>九、争議の解決</w:t>
      </w:r>
    </w:p>
    <w:p>
      <w:pPr>
        <w:pStyle w:val="3"/>
        <w:spacing w:after="120" w:afterLines="50" w:line="360" w:lineRule="auto"/>
        <w:ind w:left="0" w:firstLine="210" w:firstLineChars="100"/>
        <w:jc w:val="both"/>
        <w:rPr>
          <w:rFonts w:hint="eastAsia" w:asciiTheme="minorEastAsia" w:hAnsiTheme="minorEastAsia" w:eastAsiaTheme="minorEastAsia"/>
        </w:rPr>
      </w:pPr>
      <w:r>
        <w:rPr>
          <w:rFonts w:hint="eastAsia" w:asciiTheme="minorEastAsia" w:hAnsiTheme="minorEastAsia"/>
        </w:rPr>
        <w:t>本契約の成立・効力・解釈及び争議の解決には全て中華人民共和国の法律を適用するものとします。契約の履行期間内において、本契約により引き起こしもしくは本契約と関連するすべての争議・紛糾について、当事者双方は先に友好的に解決しなければならないものとします。協議が達成しない場合、各当事者は被告の所在する人民法院に訴訟方法の解決を申し入れることに同意するものとします。</w:t>
      </w:r>
    </w:p>
    <w:p>
      <w:pPr>
        <w:pStyle w:val="3"/>
        <w:spacing w:after="120" w:afterLines="50" w:line="360" w:lineRule="auto"/>
        <w:ind w:left="0" w:firstLine="420" w:firstLineChars="200"/>
        <w:rPr>
          <w:rFonts w:asciiTheme="minorEastAsia" w:hAnsiTheme="minorEastAsia" w:eastAsiaTheme="minorEastAsia"/>
          <w:lang w:eastAsia="zh-CN"/>
        </w:rPr>
      </w:pPr>
    </w:p>
    <w:p>
      <w:pPr>
        <w:spacing w:after="120" w:afterLines="50" w:line="360" w:lineRule="auto"/>
        <w:jc w:val="both"/>
        <w:rPr>
          <w:rFonts w:hint="eastAsia" w:asciiTheme="minorEastAsia" w:hAnsiTheme="minorEastAsia" w:eastAsiaTheme="minorEastAsia"/>
          <w:b/>
          <w:sz w:val="21"/>
          <w:szCs w:val="21"/>
        </w:rPr>
      </w:pPr>
      <w:r>
        <w:rPr>
          <w:rFonts w:hint="eastAsia" w:asciiTheme="minorEastAsia" w:hAnsiTheme="minorEastAsia"/>
          <w:b/>
          <w:sz w:val="21"/>
          <w:szCs w:val="21"/>
        </w:rPr>
        <w:t>十、通知</w:t>
      </w:r>
    </w:p>
    <w:p>
      <w:pPr>
        <w:pStyle w:val="3"/>
        <w:spacing w:after="120" w:afterLines="50" w:line="360" w:lineRule="auto"/>
        <w:ind w:left="0" w:firstLine="210" w:firstLineChars="100"/>
        <w:rPr>
          <w:rFonts w:hint="eastAsia" w:asciiTheme="minorEastAsia" w:hAnsiTheme="minorEastAsia" w:eastAsiaTheme="minorEastAsia"/>
          <w:spacing w:val="-2"/>
        </w:rPr>
      </w:pPr>
      <w:r>
        <w:rPr>
          <w:rFonts w:hint="eastAsia" w:asciiTheme="minorEastAsia" w:hAnsiTheme="minorEastAsia"/>
        </w:rPr>
        <w:t>本契約の履行過程において弊社がお客様に発信した書面による通知方法としては、郵便による紙での通知、MCloudウェブサイドでの公告、電子メール、SMS及びFAXなどを含むものとします。</w:t>
      </w:r>
    </w:p>
    <w:p>
      <w:pPr>
        <w:pStyle w:val="3"/>
        <w:spacing w:after="120" w:afterLines="50" w:line="360" w:lineRule="auto"/>
        <w:ind w:left="0"/>
        <w:rPr>
          <w:rFonts w:asciiTheme="minorEastAsia" w:hAnsiTheme="minorEastAsia" w:eastAsiaTheme="minorEastAsia"/>
          <w:spacing w:val="-2"/>
          <w:lang w:eastAsia="zh-CN"/>
        </w:rPr>
      </w:pPr>
    </w:p>
    <w:p>
      <w:pPr>
        <w:pStyle w:val="3"/>
        <w:spacing w:after="120" w:afterLines="50" w:line="360" w:lineRule="auto"/>
        <w:ind w:left="0"/>
        <w:rPr>
          <w:rFonts w:hint="eastAsia" w:asciiTheme="minorEastAsia" w:hAnsiTheme="minorEastAsia" w:eastAsiaTheme="minorEastAsia"/>
          <w:spacing w:val="-2"/>
        </w:rPr>
      </w:pPr>
      <w:r>
        <w:rPr>
          <w:rFonts w:hint="eastAsia" w:asciiTheme="minorEastAsia" w:hAnsiTheme="minorEastAsia"/>
          <w:b/>
        </w:rPr>
        <w:t>十一、その他</w:t>
      </w:r>
    </w:p>
    <w:p>
      <w:pPr>
        <w:pStyle w:val="8"/>
        <w:numPr>
          <w:ilvl w:val="0"/>
          <w:numId w:val="8"/>
        </w:numPr>
        <w:tabs>
          <w:tab w:val="left" w:pos="1023"/>
        </w:tabs>
        <w:spacing w:before="0" w:after="120" w:afterLines="50" w:line="360" w:lineRule="auto"/>
        <w:rPr>
          <w:rFonts w:asciiTheme="minorEastAsia" w:hAnsiTheme="minorEastAsia" w:eastAsiaTheme="minorEastAsia"/>
          <w:vanish/>
          <w:spacing w:val="-2"/>
          <w:sz w:val="21"/>
          <w:szCs w:val="21"/>
          <w:lang w:eastAsia="zh-CN"/>
        </w:rPr>
      </w:pPr>
    </w:p>
    <w:p>
      <w:pPr>
        <w:pStyle w:val="8"/>
        <w:numPr>
          <w:ilvl w:val="0"/>
          <w:numId w:val="8"/>
        </w:numPr>
        <w:tabs>
          <w:tab w:val="left" w:pos="1023"/>
        </w:tabs>
        <w:spacing w:before="0" w:after="120" w:afterLines="50" w:line="360" w:lineRule="auto"/>
        <w:rPr>
          <w:rFonts w:asciiTheme="minorEastAsia" w:hAnsiTheme="minorEastAsia" w:eastAsiaTheme="minorEastAsia"/>
          <w:vanish/>
          <w:spacing w:val="-2"/>
          <w:sz w:val="21"/>
          <w:szCs w:val="21"/>
          <w:lang w:eastAsia="zh-CN"/>
        </w:rPr>
      </w:pPr>
    </w:p>
    <w:p>
      <w:pPr>
        <w:pStyle w:val="8"/>
        <w:numPr>
          <w:ilvl w:val="1"/>
          <w:numId w:val="8"/>
        </w:numPr>
        <w:tabs>
          <w:tab w:val="left" w:pos="1023"/>
        </w:tabs>
        <w:spacing w:before="0" w:after="120" w:afterLines="50" w:line="360" w:lineRule="auto"/>
        <w:ind w:left="0" w:firstLine="416"/>
        <w:rPr>
          <w:rFonts w:hint="eastAsia" w:asciiTheme="minorEastAsia" w:hAnsiTheme="minorEastAsia" w:eastAsiaTheme="minorEastAsia"/>
          <w:sz w:val="21"/>
          <w:szCs w:val="21"/>
        </w:rPr>
      </w:pPr>
      <w:r>
        <w:rPr>
          <w:rFonts w:hint="eastAsia" w:asciiTheme="minorEastAsia" w:hAnsiTheme="minorEastAsia"/>
          <w:sz w:val="21"/>
          <w:szCs w:val="21"/>
        </w:rPr>
        <w:t xml:space="preserve"> 本契約の添付文書及び各補足、修正もしくは変更は、本契約の不可欠な部分であり、本契約の本体と同様の法的効力を有するものとします。</w:t>
      </w:r>
    </w:p>
    <w:p>
      <w:pPr>
        <w:pStyle w:val="8"/>
        <w:numPr>
          <w:ilvl w:val="1"/>
          <w:numId w:val="8"/>
        </w:numPr>
        <w:tabs>
          <w:tab w:val="left" w:pos="1023"/>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本契約の各当事者は法律法規及び関連規定に基づき各自本契約と関連する税金を負担しなければならないものとします。</w:t>
      </w:r>
    </w:p>
    <w:p>
      <w:pPr>
        <w:pStyle w:val="8"/>
        <w:numPr>
          <w:ilvl w:val="1"/>
          <w:numId w:val="8"/>
        </w:numPr>
        <w:tabs>
          <w:tab w:val="left" w:pos="970"/>
        </w:tabs>
        <w:spacing w:before="0" w:after="120" w:afterLines="50" w:line="360" w:lineRule="auto"/>
        <w:ind w:left="0" w:firstLine="420" w:firstLineChars="200"/>
        <w:rPr>
          <w:rFonts w:hint="eastAsia" w:asciiTheme="minorEastAsia" w:hAnsiTheme="minorEastAsia" w:eastAsiaTheme="minorEastAsia"/>
          <w:sz w:val="21"/>
          <w:szCs w:val="21"/>
        </w:rPr>
      </w:pPr>
      <w:r>
        <w:rPr>
          <w:rFonts w:hint="eastAsia" w:asciiTheme="minorEastAsia" w:hAnsiTheme="minorEastAsia"/>
          <w:sz w:val="21"/>
          <w:szCs w:val="21"/>
        </w:rPr>
        <w:t>本契約での未記載事項については、当事者双方に協議を行って処理するものとするか、中国国家に関連する法律法規の規定によって執行されるものとします。</w:t>
      </w:r>
    </w:p>
    <w:p>
      <w:pPr>
        <w:rPr>
          <w:rFonts w:hint="eastAsia" w:asciiTheme="minorEastAsia" w:hAnsiTheme="minorEastAsia" w:eastAsiaTheme="minorEastAsia"/>
          <w:spacing w:val="-2"/>
          <w:sz w:val="21"/>
          <w:szCs w:val="21"/>
        </w:rPr>
      </w:pPr>
      <w:r>
        <w:rPr>
          <w:rFonts w:hint="eastAsia"/>
        </w:rPr>
        <w:br w:type="page"/>
      </w:r>
    </w:p>
    <w:p>
      <w:pPr>
        <w:pStyle w:val="8"/>
        <w:tabs>
          <w:tab w:val="left" w:pos="970"/>
        </w:tabs>
        <w:spacing w:before="0" w:after="120" w:afterLines="50" w:line="360" w:lineRule="auto"/>
        <w:ind w:left="420" w:firstLine="0"/>
        <w:rPr>
          <w:rFonts w:hint="eastAsia" w:asciiTheme="minorEastAsia" w:hAnsiTheme="minorEastAsia" w:eastAsiaTheme="minorEastAsia"/>
          <w:b/>
          <w:bCs/>
          <w:sz w:val="21"/>
          <w:szCs w:val="21"/>
        </w:rPr>
      </w:pPr>
      <w:r>
        <w:rPr>
          <w:rFonts w:hint="eastAsia" w:asciiTheme="minorEastAsia" w:hAnsiTheme="minorEastAsia"/>
          <w:b/>
          <w:bCs/>
          <w:sz w:val="21"/>
          <w:szCs w:val="21"/>
        </w:rPr>
        <w:t>添付資料１：MCloud「快速ペイバック製品」規定</w:t>
      </w:r>
    </w:p>
    <w:p>
      <w:pPr>
        <w:pStyle w:val="8"/>
        <w:tabs>
          <w:tab w:val="left" w:pos="970"/>
        </w:tabs>
        <w:spacing w:before="0" w:after="120" w:afterLines="50" w:line="360" w:lineRule="auto"/>
        <w:ind w:left="420"/>
        <w:rPr>
          <w:rFonts w:asciiTheme="minorEastAsia" w:hAnsiTheme="minorEastAsia" w:eastAsiaTheme="minorEastAsia"/>
          <w:b/>
          <w:bCs/>
          <w:sz w:val="21"/>
          <w:szCs w:val="21"/>
          <w:lang w:eastAsia="zh-CN"/>
        </w:rPr>
      </w:pPr>
    </w:p>
    <w:p>
      <w:pPr>
        <w:pStyle w:val="8"/>
        <w:tabs>
          <w:tab w:val="left" w:pos="970"/>
        </w:tabs>
        <w:spacing w:before="0" w:after="120" w:afterLines="50" w:line="360" w:lineRule="auto"/>
        <w:ind w:left="420" w:firstLine="214" w:firstLineChars="102"/>
        <w:rPr>
          <w:rFonts w:hint="eastAsia" w:eastAsia="MS Mincho" w:asciiTheme="minorEastAsia" w:hAnsiTheme="minorEastAsia"/>
          <w:sz w:val="21"/>
          <w:szCs w:val="21"/>
        </w:rPr>
      </w:pPr>
      <w:r>
        <w:rPr>
          <w:rFonts w:hint="eastAsia" w:asciiTheme="minorEastAsia" w:hAnsiTheme="minorEastAsia"/>
          <w:sz w:val="21"/>
          <w:szCs w:val="21"/>
        </w:rPr>
        <w:t>お客様が現在選択された製品はMCloudの「豊水期加速マイニング」製品のために本製品の購入を選択した場合購入されるマイニングマシンの実際運用期間中水力電気マイニングスペース、火力電気マイニングスペース間の移送輸送及びメンテナンスが作り出す停止・停電・収益中断リスクなど一切合理的な運営メンテナンスリスク及び費用負担を認め受け入れたと見なすものとします。</w:t>
      </w:r>
    </w:p>
    <w:p>
      <w:pPr>
        <w:pStyle w:val="8"/>
        <w:tabs>
          <w:tab w:val="left" w:pos="970"/>
        </w:tabs>
        <w:spacing w:before="0" w:after="120" w:afterLines="50" w:line="360" w:lineRule="auto"/>
        <w:ind w:left="420" w:firstLine="214" w:firstLineChars="102"/>
        <w:rPr>
          <w:rFonts w:hint="eastAsia" w:eastAsia="MS Mincho" w:asciiTheme="minorEastAsia" w:hAnsiTheme="minorEastAsia"/>
          <w:sz w:val="21"/>
          <w:szCs w:val="21"/>
        </w:rPr>
      </w:pPr>
      <w:r>
        <w:rPr>
          <w:rFonts w:hint="eastAsia" w:asciiTheme="minorEastAsia" w:hAnsiTheme="minorEastAsia"/>
          <w:sz w:val="21"/>
          <w:szCs w:val="21"/>
        </w:rPr>
        <w:t>1. 「豊水」：製品の購入日を製品の募集期間とし、募集期間終了後予定の数量をマイニングマシンを統一して契約している豊水スペースまで送るものです。</w:t>
      </w:r>
      <w:r>
        <w:rPr>
          <w:rFonts w:hint="eastAsia" w:asciiTheme="minorEastAsia" w:hAnsiTheme="minorEastAsia"/>
          <w:sz w:val="21"/>
          <w:szCs w:val="21"/>
        </w:rPr>
        <w:br w:type="textWrapping"/>
      </w:r>
      <w:r>
        <w:rPr>
          <w:rFonts w:hint="eastAsia" w:asciiTheme="minorEastAsia" w:hAnsiTheme="minorEastAsia"/>
          <w:sz w:val="21"/>
          <w:szCs w:val="21"/>
        </w:rPr>
        <w:t>豊水スペースの運用期間予定：6月から10月中</w:t>
      </w:r>
      <w:r>
        <w:rPr>
          <w:rFonts w:hint="eastAsia" w:asciiTheme="minorEastAsia" w:hAnsiTheme="minorEastAsia"/>
          <w:sz w:val="21"/>
          <w:szCs w:val="21"/>
        </w:rPr>
        <w:br w:type="textWrapping"/>
      </w:r>
      <w:r>
        <w:rPr>
          <w:rFonts w:hint="eastAsia" w:asciiTheme="minorEastAsia" w:hAnsiTheme="minorEastAsia"/>
          <w:sz w:val="21"/>
          <w:szCs w:val="21"/>
        </w:rPr>
        <w:t>豊水期の終了後、マイニングスペースは豊水スペースから火力発電スペースに移動して次回豊水期までマイニングを継続するものです。</w:t>
      </w:r>
      <w:r>
        <w:rPr>
          <w:rFonts w:hint="eastAsia" w:asciiTheme="minorEastAsia" w:hAnsiTheme="minorEastAsia"/>
          <w:sz w:val="21"/>
          <w:szCs w:val="21"/>
        </w:rPr>
        <w:br w:type="textWrapping"/>
      </w:r>
      <w:r>
        <w:rPr>
          <w:rFonts w:hint="eastAsia" w:asciiTheme="minorEastAsia" w:hAnsiTheme="minorEastAsia"/>
          <w:sz w:val="21"/>
          <w:szCs w:val="21"/>
        </w:rPr>
        <w:tab/>
      </w:r>
      <w:r>
        <w:rPr>
          <w:rFonts w:hint="eastAsia" w:asciiTheme="minorEastAsia" w:hAnsiTheme="minorEastAsia"/>
          <w:sz w:val="21"/>
          <w:szCs w:val="21"/>
        </w:rPr>
        <w:t>2.「加速」：本製品は加速ユーザーが今週期のペイバックを目標として、0.19元/度で現在の全ネット最低豊水水力電気価格を押し上げ、5%の運用メンテナンスを受け取らず、今周期へのペイバックに単植するものです。ユーザーがペイバックした後、MCloudはサービスが終了するまで当該マイニングマシンが毎日算出する30%のマイニング所得のBTC純収入を分けるものとします。（詳細はサービス終了規定をご確認ください）</w:t>
      </w:r>
    </w:p>
    <w:p>
      <w:pPr>
        <w:pStyle w:val="8"/>
        <w:tabs>
          <w:tab w:val="left" w:pos="970"/>
        </w:tabs>
        <w:spacing w:before="0" w:after="120" w:afterLines="50" w:line="360" w:lineRule="auto"/>
        <w:ind w:left="420" w:firstLine="215" w:firstLineChars="102"/>
        <w:rPr>
          <w:rFonts w:hint="eastAsia" w:eastAsia="MS Mincho" w:asciiTheme="minorEastAsia" w:hAnsiTheme="minorEastAsia"/>
          <w:b/>
          <w:bCs/>
          <w:sz w:val="21"/>
          <w:szCs w:val="21"/>
        </w:rPr>
      </w:pPr>
      <w:r>
        <w:rPr>
          <w:rFonts w:hint="eastAsia" w:asciiTheme="minorEastAsia" w:hAnsiTheme="minorEastAsia"/>
          <w:b/>
          <w:bCs/>
          <w:sz w:val="21"/>
          <w:szCs w:val="21"/>
        </w:rPr>
        <w:t>ペイバック前ユーザーで獲得：マイニング純収入　100%　</w:t>
      </w:r>
    </w:p>
    <w:p>
      <w:pPr>
        <w:pStyle w:val="8"/>
        <w:tabs>
          <w:tab w:val="left" w:pos="970"/>
        </w:tabs>
        <w:spacing w:before="0" w:after="120" w:afterLines="50" w:line="360" w:lineRule="auto"/>
        <w:ind w:left="420" w:firstLine="215" w:firstLineChars="102"/>
        <w:rPr>
          <w:rFonts w:hint="eastAsia" w:eastAsia="MS Mincho" w:asciiTheme="minorEastAsia" w:hAnsiTheme="minorEastAsia"/>
          <w:b/>
          <w:bCs/>
          <w:sz w:val="21"/>
          <w:szCs w:val="21"/>
        </w:rPr>
      </w:pPr>
      <w:r>
        <w:rPr>
          <w:rFonts w:hint="eastAsia" w:asciiTheme="minorEastAsia" w:hAnsiTheme="minorEastAsia"/>
          <w:b/>
          <w:bCs/>
          <w:sz w:val="21"/>
          <w:szCs w:val="21"/>
        </w:rPr>
        <w:t>ペイバック後ユーザーで獲得：マイニング純収入　70%　</w:t>
      </w:r>
    </w:p>
    <w:p>
      <w:pPr>
        <w:pStyle w:val="8"/>
        <w:tabs>
          <w:tab w:val="left" w:pos="970"/>
        </w:tabs>
        <w:spacing w:before="0" w:after="120" w:afterLines="50" w:line="360" w:lineRule="auto"/>
        <w:ind w:left="420" w:firstLine="214" w:firstLineChars="102"/>
        <w:rPr>
          <w:rFonts w:hint="eastAsia" w:asciiTheme="minorEastAsia" w:hAnsiTheme="minorEastAsia"/>
          <w:sz w:val="21"/>
          <w:szCs w:val="21"/>
        </w:rPr>
      </w:pPr>
      <w:r>
        <w:rPr>
          <w:rFonts w:hint="eastAsia" w:asciiTheme="minorEastAsia" w:hAnsiTheme="minorEastAsia"/>
          <w:sz w:val="21"/>
          <w:szCs w:val="21"/>
        </w:rPr>
        <w:t>* ユーザーのペイバック計算方法：毎日収益決算BTC数量*収益決済時BTC価格（人民元）を以て人民元収入</w:t>
      </w:r>
      <w:r>
        <w:rPr>
          <w:rFonts w:hint="default" w:asciiTheme="minorEastAsia" w:hAnsiTheme="minorEastAsia"/>
          <w:sz w:val="21"/>
          <w:szCs w:val="21"/>
        </w:rPr>
        <w:t>に</w:t>
      </w:r>
      <w:r>
        <w:rPr>
          <w:rFonts w:hint="eastAsia" w:asciiTheme="minorEastAsia" w:hAnsiTheme="minorEastAsia"/>
          <w:sz w:val="21"/>
          <w:szCs w:val="21"/>
        </w:rPr>
        <w:t>換算し、当日の電気費を差し引いた後の当日純収入（人民元）</w:t>
      </w:r>
      <w:r>
        <w:rPr>
          <w:rFonts w:hint="default" w:asciiTheme="minorEastAsia" w:hAnsiTheme="minorEastAsia"/>
          <w:sz w:val="21"/>
          <w:szCs w:val="21"/>
        </w:rPr>
        <w:t>とします。</w:t>
      </w:r>
      <w:bookmarkStart w:id="0" w:name="_GoBack"/>
      <w:bookmarkEnd w:id="0"/>
    </w:p>
    <w:p>
      <w:pPr>
        <w:pStyle w:val="8"/>
        <w:tabs>
          <w:tab w:val="left" w:pos="970"/>
        </w:tabs>
        <w:spacing w:before="0" w:after="120" w:afterLines="50" w:line="360" w:lineRule="auto"/>
        <w:ind w:left="420" w:firstLine="214" w:firstLineChars="102"/>
        <w:rPr>
          <w:rFonts w:hint="eastAsia" w:asciiTheme="minorEastAsia" w:hAnsiTheme="minorEastAsia" w:eastAsiaTheme="minorEastAsia"/>
          <w:b/>
          <w:bCs/>
          <w:sz w:val="21"/>
          <w:szCs w:val="21"/>
        </w:rPr>
      </w:pPr>
      <w:r>
        <w:rPr>
          <w:rFonts w:hint="eastAsia" w:asciiTheme="minorEastAsia" w:hAnsiTheme="minorEastAsia"/>
          <w:sz w:val="21"/>
          <w:szCs w:val="21"/>
        </w:rPr>
        <w:t>*累積日純収入は購入したマイニングマシンのコストをユーザーペイバックと見なすものとします。</w:t>
      </w:r>
    </w:p>
    <w:p>
      <w:pPr>
        <w:pStyle w:val="8"/>
        <w:tabs>
          <w:tab w:val="left" w:pos="970"/>
        </w:tabs>
        <w:spacing w:before="0" w:after="120" w:afterLines="50" w:line="360" w:lineRule="auto"/>
        <w:ind w:left="420" w:firstLine="214" w:firstLineChars="102"/>
        <w:rPr>
          <w:rFonts w:hint="eastAsia" w:eastAsia="MS Mincho" w:asciiTheme="minorEastAsia" w:hAnsiTheme="minorEastAsia"/>
          <w:sz w:val="21"/>
          <w:szCs w:val="21"/>
        </w:rPr>
      </w:pPr>
      <w:r>
        <w:rPr>
          <w:rFonts w:hint="eastAsia" w:asciiTheme="minorEastAsia" w:hAnsiTheme="minorEastAsia"/>
          <w:sz w:val="21"/>
          <w:szCs w:val="21"/>
        </w:rPr>
        <w:t>注文及び支払いに成功した後、注文は取り消し及び返金できないものとしますので、ご注意ください。</w:t>
      </w:r>
    </w:p>
    <w:p>
      <w:pPr>
        <w:pStyle w:val="8"/>
        <w:tabs>
          <w:tab w:val="left" w:pos="970"/>
        </w:tabs>
        <w:spacing w:before="0" w:after="120" w:afterLines="50" w:line="360" w:lineRule="auto"/>
        <w:ind w:left="420"/>
        <w:rPr>
          <w:rFonts w:hint="eastAsia" w:asciiTheme="minorEastAsia" w:hAnsiTheme="minorEastAsia" w:eastAsiaTheme="minorEastAsia"/>
          <w:b/>
          <w:bCs/>
          <w:sz w:val="21"/>
          <w:szCs w:val="21"/>
        </w:rPr>
      </w:pPr>
      <w:r>
        <w:rPr>
          <w:rFonts w:hint="eastAsia" w:asciiTheme="minorEastAsia" w:hAnsiTheme="minorEastAsia"/>
          <w:b/>
          <w:bCs/>
          <w:sz w:val="21"/>
          <w:szCs w:val="21"/>
        </w:rPr>
        <w:t>費用説明：</w:t>
      </w:r>
    </w:p>
    <w:p>
      <w:pPr>
        <w:pStyle w:val="8"/>
        <w:tabs>
          <w:tab w:val="left" w:pos="970"/>
        </w:tabs>
        <w:spacing w:before="0" w:after="120" w:afterLines="50" w:line="360" w:lineRule="auto"/>
        <w:ind w:left="420" w:firstLine="214" w:firstLineChars="102"/>
        <w:rPr>
          <w:rFonts w:hint="eastAsia" w:asciiTheme="minorEastAsia" w:hAnsiTheme="minorEastAsia" w:eastAsiaTheme="minorEastAsia"/>
          <w:sz w:val="21"/>
          <w:szCs w:val="21"/>
        </w:rPr>
      </w:pPr>
      <w:r>
        <w:rPr>
          <w:rFonts w:hint="eastAsia" w:asciiTheme="minorEastAsia" w:hAnsiTheme="minorEastAsia"/>
          <w:sz w:val="21"/>
          <w:szCs w:val="21"/>
        </w:rPr>
        <w:t>1.マイニング購入費用：</w:t>
      </w:r>
      <w:r>
        <w:rPr>
          <w:rFonts w:hint="eastAsia" w:asciiTheme="minorEastAsia" w:hAnsiTheme="minorEastAsia"/>
          <w:sz w:val="21"/>
          <w:szCs w:val="21"/>
        </w:rPr>
        <w:br w:type="textWrapping"/>
      </w:r>
      <w:r>
        <w:rPr>
          <w:rFonts w:hint="eastAsia" w:asciiTheme="minorEastAsia" w:hAnsiTheme="minorEastAsia"/>
          <w:sz w:val="21"/>
          <w:szCs w:val="21"/>
        </w:rPr>
        <w:t>お客様がお支払い頂くマイニングマシンの購入費用はマイニングマシン本体の永久財産権購入費用であり、その定価はマーケットの変動に基づき調整され、実際の購入価格はお客様がお支払い頂いた時点を準ずるものとし、MCloudはその差額保証は行わない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2.電気費：</w:t>
      </w:r>
      <w:r>
        <w:rPr>
          <w:rFonts w:hint="eastAsia" w:asciiTheme="minorEastAsia" w:hAnsiTheme="minorEastAsia"/>
          <w:sz w:val="21"/>
          <w:szCs w:val="21"/>
        </w:rPr>
        <w:br w:type="textWrapping"/>
      </w:r>
      <w:r>
        <w:rPr>
          <w:rFonts w:hint="eastAsia" w:asciiTheme="minorEastAsia" w:hAnsiTheme="minorEastAsia"/>
          <w:sz w:val="21"/>
          <w:szCs w:val="21"/>
        </w:rPr>
        <w:t>A.運用中のマイニングマシンが産出する電気費はユーザーが逐次チャージするものとし、電力価格とマイニング効率は本ページで表示されるものを準ずるものとします。電力供給側との価格調整、国家及び地方政策の変化など不可抗力による供給電気価格が変化した場合、MCloudは電力単価調整権利を保留するものとします。お客様の電気費チャージは毎日の総合電力費*日数によって計算されるものとします。もしもユーザーが電気費を事前にチャージしていない場合、MCloudはマイニング収入の中からビットコイン当日価格で電力費を自動精算するものとします。収入が支払う電力費に足りていない場合、MCloudは影響を受けるマイニングマシンを一時的にシャットダウンし、ユーザーが残した連絡方法でユーザーにチャージするよう通知するものとします。ユーザーと連絡が取れない、管理を怠っている、チャージを拒絶するなどによって電力費の滞納を引き起こした場合MCloudはマイニングマシンに対して保管し、法に基づき合理的に処理を行う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B.マイニングスペース線路損失費：マイニングスペースの委託管理は毎電気メーター量の電気価格5%のマイニングスペース線路損失費用をマイニングスペース附属設備消費電力及び線路損失消費電力として受け取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C.電気価格ユーザーベイバック前</w:t>
      </w:r>
      <w:r>
        <w:rPr>
          <w:rFonts w:hint="eastAsia" w:asciiTheme="minorEastAsia" w:hAnsiTheme="minorEastAsia"/>
          <w:sz w:val="21"/>
          <w:szCs w:val="21"/>
        </w:rPr>
        <w:br w:type="textWrapping"/>
      </w:r>
      <w:r>
        <w:rPr>
          <w:rFonts w:hint="eastAsia" w:asciiTheme="minorEastAsia" w:hAnsiTheme="minorEastAsia"/>
          <w:sz w:val="21"/>
          <w:szCs w:val="21"/>
        </w:rPr>
        <w:t>豊水期電気価格：0.19元/度</w:t>
      </w:r>
      <w:r>
        <w:rPr>
          <w:rFonts w:hint="eastAsia" w:asciiTheme="minorEastAsia" w:hAnsiTheme="minorEastAsia"/>
          <w:sz w:val="21"/>
          <w:szCs w:val="21"/>
        </w:rPr>
        <w:br w:type="textWrapping"/>
      </w:r>
      <w:r>
        <w:rPr>
          <w:rFonts w:hint="eastAsia" w:asciiTheme="minorEastAsia" w:hAnsiTheme="minorEastAsia"/>
          <w:sz w:val="21"/>
          <w:szCs w:val="21"/>
        </w:rPr>
        <w:t>渇水期電気価格：0.35元/度</w:t>
      </w:r>
      <w:r>
        <w:rPr>
          <w:rFonts w:hint="eastAsia" w:asciiTheme="minorEastAsia" w:hAnsiTheme="minorEastAsia"/>
          <w:sz w:val="21"/>
          <w:szCs w:val="21"/>
        </w:rPr>
        <w:br w:type="textWrapping"/>
      </w:r>
      <w:r>
        <w:rPr>
          <w:rFonts w:hint="eastAsia" w:asciiTheme="minorEastAsia" w:hAnsiTheme="minorEastAsia"/>
          <w:sz w:val="21"/>
          <w:szCs w:val="21"/>
        </w:rPr>
        <w:t>ユーザーペイバック後</w:t>
      </w:r>
      <w:r>
        <w:rPr>
          <w:rFonts w:hint="eastAsia" w:asciiTheme="minorEastAsia" w:hAnsiTheme="minorEastAsia"/>
          <w:sz w:val="21"/>
          <w:szCs w:val="21"/>
        </w:rPr>
        <w:br w:type="textWrapping"/>
      </w:r>
      <w:r>
        <w:rPr>
          <w:rFonts w:hint="eastAsia" w:asciiTheme="minorEastAsia" w:hAnsiTheme="minorEastAsia"/>
          <w:sz w:val="21"/>
          <w:szCs w:val="21"/>
        </w:rPr>
        <w:t>豊水期電気価格：0.19元/度</w:t>
      </w:r>
      <w:r>
        <w:rPr>
          <w:rFonts w:hint="eastAsia" w:asciiTheme="minorEastAsia" w:hAnsiTheme="minorEastAsia"/>
          <w:sz w:val="21"/>
          <w:szCs w:val="21"/>
        </w:rPr>
        <w:br w:type="textWrapping"/>
      </w:r>
      <w:r>
        <w:rPr>
          <w:rFonts w:hint="eastAsia" w:asciiTheme="minorEastAsia" w:hAnsiTheme="minorEastAsia"/>
          <w:sz w:val="21"/>
          <w:szCs w:val="21"/>
        </w:rPr>
        <w:t>渇水期電気価格：0.35元/度</w:t>
      </w:r>
    </w:p>
    <w:p>
      <w:pPr>
        <w:pStyle w:val="8"/>
        <w:tabs>
          <w:tab w:val="left" w:pos="970"/>
        </w:tabs>
        <w:spacing w:before="0" w:after="120" w:afterLines="50" w:line="360" w:lineRule="auto"/>
        <w:ind w:left="420" w:firstLine="214" w:firstLineChars="102"/>
        <w:rPr>
          <w:rFonts w:hint="eastAsia" w:asciiTheme="minorEastAsia" w:hAnsiTheme="minorEastAsia" w:eastAsiaTheme="minorEastAsia"/>
          <w:sz w:val="21"/>
          <w:szCs w:val="21"/>
        </w:rPr>
      </w:pPr>
      <w:r>
        <w:rPr>
          <w:rFonts w:hint="eastAsia" w:asciiTheme="minorEastAsia" w:hAnsiTheme="minorEastAsia"/>
          <w:sz w:val="21"/>
          <w:szCs w:val="21"/>
        </w:rPr>
        <w:t>3.運営メンテナンス費：</w:t>
      </w:r>
      <w:r>
        <w:rPr>
          <w:rFonts w:hint="eastAsia" w:asciiTheme="minorEastAsia" w:hAnsiTheme="minorEastAsia"/>
          <w:sz w:val="21"/>
          <w:szCs w:val="21"/>
        </w:rPr>
        <w:br w:type="textWrapping"/>
      </w:r>
      <w:r>
        <w:rPr>
          <w:rFonts w:hint="eastAsia" w:asciiTheme="minorEastAsia" w:hAnsiTheme="minorEastAsia"/>
          <w:sz w:val="21"/>
          <w:szCs w:val="21"/>
        </w:rPr>
        <w:t>本製品の運用メンテナンス費用は0%であり、同時にMCloudはマイニングマシンの輸送、サイト付帯サービス、日常モニタリング、マイニングマシンのメンテナンスなどの作業を含む、マイニングマシンの委託管理管理サービスを継続して提供す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4.マイニングプールサービス費：</w:t>
      </w:r>
      <w:r>
        <w:rPr>
          <w:rFonts w:hint="eastAsia" w:asciiTheme="minorEastAsia" w:hAnsiTheme="minorEastAsia"/>
          <w:sz w:val="21"/>
          <w:szCs w:val="21"/>
        </w:rPr>
        <w:br w:type="textWrapping"/>
      </w:r>
      <w:r>
        <w:rPr>
          <w:rFonts w:hint="eastAsia" w:asciiTheme="minorEastAsia" w:hAnsiTheme="minorEastAsia"/>
          <w:sz w:val="21"/>
          <w:szCs w:val="21"/>
        </w:rPr>
        <w:t>本注文はマイニングマシンが運用中に接続するマイニングプールユーザに一定の比率のサービス費用を受け取ることに関与し、本サービス費用比率はマイニングプールの決定で毎日のハッシュレートの収益中から差し引くものとし、具体的なマイニングプールサービス比率はマイニングプールで公布されているものに準ずるものとします。マイニングされたデジタル通貨はマイニングプール比率を差し引いた後PPSモード（もしくはFPPSやPPS+など、PPSから派生したモード）がユーザーのMCloudアカウントに支払われ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5. ユーザーは法定通貨、USDTを使用してマイニングマシンの購入費用及び電気費用に支払うことができるものとします。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6. ユーザーはマイニングマシンのサイト移転時に必要な据え付け/撤去、梱包、輸送、テストなどの費用を支払う必要がないものとします。</w:t>
      </w:r>
    </w:p>
    <w:p>
      <w:pPr>
        <w:pStyle w:val="8"/>
        <w:tabs>
          <w:tab w:val="left" w:pos="970"/>
        </w:tabs>
        <w:spacing w:before="0" w:after="120" w:afterLines="50" w:line="360" w:lineRule="auto"/>
        <w:ind w:left="420"/>
        <w:rPr>
          <w:rFonts w:hint="eastAsia" w:asciiTheme="minorEastAsia" w:hAnsiTheme="minorEastAsia" w:eastAsiaTheme="minorEastAsia"/>
          <w:b/>
          <w:bCs/>
          <w:sz w:val="21"/>
          <w:szCs w:val="21"/>
        </w:rPr>
      </w:pPr>
      <w:r>
        <w:rPr>
          <w:rFonts w:hint="eastAsia" w:asciiTheme="minorEastAsia" w:hAnsiTheme="minorEastAsia"/>
          <w:b/>
          <w:bCs/>
          <w:sz w:val="21"/>
          <w:szCs w:val="21"/>
        </w:rPr>
        <w:t>収益決済：</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現在選択した製品のマイニング収益は日次決済を取るものとします。MCloudは各マイニング日終了後24時間以内に当日のマイニング収入をユーザーのアカウントに支払うするものとします。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豊水期及び渇水期はマイニングの回転に関わり、毎年30日間の停止振替期間のあることが予想されます。マイニングマシンの停止期間、マイニングマシンはマイニングの収入及び電気費用を産出しない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マイニング製品の加速はユーザーがペイバックを受けた後再度マイニングの純収入を分配します。</w:t>
      </w:r>
      <w:r>
        <w:rPr>
          <w:rFonts w:hint="eastAsia" w:asciiTheme="minorEastAsia" w:hAnsiTheme="minorEastAsia"/>
          <w:sz w:val="21"/>
          <w:szCs w:val="21"/>
        </w:rPr>
        <w:br w:type="textWrapping"/>
      </w:r>
      <w:r>
        <w:rPr>
          <w:rFonts w:hint="eastAsia" w:asciiTheme="minorEastAsia" w:hAnsiTheme="minorEastAsia"/>
          <w:sz w:val="21"/>
          <w:szCs w:val="21"/>
        </w:rPr>
        <w:t>ペイバック前：</w:t>
      </w:r>
      <w:r>
        <w:rPr>
          <w:rFonts w:hint="eastAsia" w:asciiTheme="minorEastAsia" w:hAnsiTheme="minorEastAsia"/>
          <w:sz w:val="21"/>
          <w:szCs w:val="21"/>
        </w:rPr>
        <w:br w:type="textWrapping"/>
      </w:r>
      <w:r>
        <w:rPr>
          <w:rFonts w:hint="eastAsia" w:asciiTheme="minorEastAsia" w:hAnsiTheme="minorEastAsia"/>
          <w:sz w:val="21"/>
          <w:szCs w:val="21"/>
        </w:rPr>
        <w:t>ユーザー：マイニング純収入　100%　プラットフォーム：0%</w:t>
      </w:r>
      <w:r>
        <w:rPr>
          <w:rFonts w:hint="eastAsia" w:asciiTheme="minorEastAsia" w:hAnsiTheme="minorEastAsia"/>
          <w:sz w:val="21"/>
          <w:szCs w:val="21"/>
        </w:rPr>
        <w:br w:type="textWrapping"/>
      </w:r>
      <w:r>
        <w:rPr>
          <w:rFonts w:hint="eastAsia" w:asciiTheme="minorEastAsia" w:hAnsiTheme="minorEastAsia"/>
          <w:sz w:val="21"/>
          <w:szCs w:val="21"/>
        </w:rPr>
        <w:t>ペイバック後：</w:t>
      </w:r>
      <w:r>
        <w:rPr>
          <w:rFonts w:hint="eastAsia" w:asciiTheme="minorEastAsia" w:hAnsiTheme="minorEastAsia"/>
          <w:sz w:val="21"/>
          <w:szCs w:val="21"/>
        </w:rPr>
        <w:br w:type="textWrapping"/>
      </w:r>
      <w:r>
        <w:rPr>
          <w:rFonts w:hint="eastAsia" w:asciiTheme="minorEastAsia" w:hAnsiTheme="minorEastAsia"/>
          <w:sz w:val="21"/>
          <w:szCs w:val="21"/>
        </w:rPr>
        <w:t>ユーザー：マイニング純収入　70%　プラットフォーム：マイニング純収入　30%</w:t>
      </w:r>
    </w:p>
    <w:p>
      <w:pPr>
        <w:pStyle w:val="8"/>
        <w:tabs>
          <w:tab w:val="left" w:pos="970"/>
        </w:tabs>
        <w:spacing w:before="0" w:after="120" w:afterLines="50" w:line="360" w:lineRule="auto"/>
        <w:ind w:left="420"/>
        <w:rPr>
          <w:rFonts w:hint="eastAsia" w:asciiTheme="minorEastAsia" w:hAnsiTheme="minorEastAsia" w:eastAsiaTheme="minorEastAsia"/>
          <w:b/>
          <w:bCs/>
          <w:sz w:val="21"/>
          <w:szCs w:val="21"/>
        </w:rPr>
      </w:pPr>
      <w:r>
        <w:rPr>
          <w:rFonts w:hint="eastAsia" w:asciiTheme="minorEastAsia" w:hAnsiTheme="minorEastAsia"/>
          <w:b/>
          <w:bCs/>
          <w:sz w:val="21"/>
          <w:szCs w:val="21"/>
        </w:rPr>
        <w:t>サービス終了：</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下記規定の一つを満足する場合、サービスは即自動的に終了するものとします。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1. マイニング収入が電気費よりも不足している場合、MCloudは影響を受けたマイニングマシンを一時シャットダウンし、ユーザーから提示されている連絡方法を用いてチャージを通知するものとします。もしもマシン停止が90日で起動条件を満たしていない場合、マイニングマシンを撤去しユーザーに処理を連絡するものとします。ユーザーが60日処理期間にチャージを行った場合再度起動するものとします。期限切れとなった場合もしくは連絡が取れない場合、ユーザーがマイニングマシンを放棄しサービスを自動終了し、MCloudは合法的に保管、合理的にマイニングマシンの処分することを可能にしたことと見なす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2. 発生が予見できない、避けることが出来ないもしくは克服できない客観的イベントによって生じた損失によりマイニングスペースを継続して運用できなくなった場合、サービスは事前に終了し、MCloudはこれに対する賠償責任を負わない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3. 豊水期渇水期の転換時にマイニング停止振替期が生じた場合、停止振替期間は電力費用の徴収を行わずマイニング収入は発生しないものとし、毎回の停止振替期間は15日間で、制御不能な要因の影響を受け、またはそれ以上に延長される可能性があるものとします。</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4. 豊水期もしくは電力の不安定な状況において、臨時停止もしくはハッシュレートのオフライン発生する可能性があり、停止時は電力の徴収やマイニング収入が発生せず、損益累計は月締めとするものとします。</w:t>
      </w:r>
    </w:p>
    <w:p>
      <w:pPr>
        <w:pStyle w:val="8"/>
        <w:tabs>
          <w:tab w:val="left" w:pos="970"/>
        </w:tabs>
        <w:spacing w:before="0" w:after="120" w:afterLines="50" w:line="360" w:lineRule="auto"/>
        <w:ind w:left="420"/>
        <w:rPr>
          <w:rFonts w:hint="eastAsia" w:asciiTheme="minorEastAsia" w:hAnsiTheme="minorEastAsia" w:eastAsiaTheme="minorEastAsia"/>
          <w:b/>
          <w:bCs/>
          <w:sz w:val="21"/>
          <w:szCs w:val="21"/>
        </w:rPr>
      </w:pPr>
      <w:r>
        <w:rPr>
          <w:rFonts w:hint="eastAsia" w:asciiTheme="minorEastAsia" w:hAnsiTheme="minorEastAsia"/>
          <w:b/>
          <w:bCs/>
          <w:sz w:val="21"/>
          <w:szCs w:val="21"/>
        </w:rPr>
        <w:t>リスクに関して：</w:t>
      </w:r>
    </w:p>
    <w:p>
      <w:pPr>
        <w:pStyle w:val="8"/>
        <w:tabs>
          <w:tab w:val="left" w:pos="970"/>
        </w:tabs>
        <w:spacing w:after="120" w:afterLines="50" w:line="360" w:lineRule="auto"/>
        <w:ind w:left="420"/>
        <w:rPr>
          <w:rFonts w:hint="eastAsia" w:asciiTheme="minorEastAsia" w:hAnsiTheme="minorEastAsia" w:eastAsiaTheme="minorEastAsia"/>
          <w:sz w:val="21"/>
          <w:szCs w:val="21"/>
        </w:rPr>
      </w:pPr>
      <w:r>
        <w:rPr>
          <w:rFonts w:hint="eastAsia" w:asciiTheme="minorEastAsia" w:hAnsiTheme="minorEastAsia"/>
          <w:sz w:val="21"/>
          <w:szCs w:val="21"/>
        </w:rPr>
        <w:t>MCloudは以下の不可抗力によって作り出される損失の責任を負わないものとします。洪水・火山噴火・地震・山崩れ・火災・中国政府機関によって評定された長期間起きないと呼ばれるクラスの嵐、劣悪な気候などを含む自然災害、政府の行動及び政府の指令。都市クラスのグリットネットワーク電力供給自己及び、戦争・デモ・動乱など社会的な事件による正常な商業リスク以外のいかなるリスクを含む予見できない、避けることの出来ないもしくは克服できない客観的イベント。</w:t>
      </w:r>
    </w:p>
    <w:sectPr>
      <w:footerReference r:id="rId3" w:type="default"/>
      <w:pgSz w:w="12240" w:h="15840"/>
      <w:pgMar w:top="1500" w:right="1680" w:bottom="1180" w:left="1680" w:header="0" w:footer="624"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sz w:val="20"/>
      </w:rPr>
    </w:pPr>
    <w:r>
      <w:fldChar w:fldCharType="begin"/>
    </w:r>
    <w:r>
      <w:instrText xml:space="preserve"> PAGE  \* Arabic  \* MERGEFORMAT </w:instrText>
    </w:r>
    <w:r>
      <w:fldChar w:fldCharType="separate"/>
    </w:r>
    <w:r>
      <w:rPr>
        <w:rFonts w:hint="eastAsia"/>
      </w:rPr>
      <w:t>2</w:t>
    </w:r>
    <w:r>
      <w:fldChar w:fldCharType="end"/>
    </w:r>
    <w:r>
      <w:rPr>
        <w:rFonts w:hint="eastAsia"/>
      </w:rPr>
      <w:t>ページ目　合計</w:t>
    </w:r>
    <w:r>
      <w:fldChar w:fldCharType="begin"/>
    </w:r>
    <w:r>
      <w:instrText xml:space="preserve"> NUMPAGES  \* Arabic  \* MERGEFORMAT </w:instrText>
    </w:r>
    <w:r>
      <w:fldChar w:fldCharType="separate"/>
    </w:r>
    <w:r>
      <w:rPr>
        <w:rFonts w:hint="eastAsia"/>
      </w:rPr>
      <w:t>2</w:t>
    </w:r>
    <w:r>
      <w:rPr>
        <w:rFonts w:hint="eastAsia"/>
      </w:rPr>
      <w:fldChar w:fldCharType="end"/>
    </w:r>
    <w:r>
      <w:rPr>
        <w:rFonts w:hint="eastAsia"/>
      </w:rPr>
      <w:t>ページ</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2D87"/>
    <w:multiLevelType w:val="multilevel"/>
    <w:tmpl w:val="14FC2D87"/>
    <w:lvl w:ilvl="0" w:tentative="0">
      <w:start w:val="10"/>
      <w:numFmt w:val="decimal"/>
      <w:lvlText w:val="%1"/>
      <w:lvlJc w:val="left"/>
      <w:pPr>
        <w:ind w:left="125" w:hanging="478"/>
      </w:pPr>
      <w:rPr>
        <w:rFonts w:hint="default"/>
      </w:rPr>
    </w:lvl>
    <w:lvl w:ilvl="1" w:tentative="0">
      <w:start w:val="1"/>
      <w:numFmt w:val="decimal"/>
      <w:lvlText w:val="%1.%2"/>
      <w:lvlJc w:val="left"/>
      <w:pPr>
        <w:ind w:left="125" w:hanging="478"/>
      </w:pPr>
      <w:rPr>
        <w:rFonts w:hint="default" w:ascii="Calibri" w:hAnsi="Calibri" w:eastAsia="Calibri" w:cs="Calibri"/>
        <w:spacing w:val="-1"/>
        <w:w w:val="100"/>
        <w:sz w:val="21"/>
        <w:szCs w:val="21"/>
      </w:rPr>
    </w:lvl>
    <w:lvl w:ilvl="2" w:tentative="0">
      <w:start w:val="0"/>
      <w:numFmt w:val="bullet"/>
      <w:lvlText w:val="•"/>
      <w:lvlJc w:val="left"/>
      <w:pPr>
        <w:ind w:left="1804" w:hanging="478"/>
      </w:pPr>
      <w:rPr>
        <w:rFonts w:hint="default"/>
      </w:rPr>
    </w:lvl>
    <w:lvl w:ilvl="3" w:tentative="0">
      <w:start w:val="0"/>
      <w:numFmt w:val="bullet"/>
      <w:lvlText w:val="•"/>
      <w:lvlJc w:val="left"/>
      <w:pPr>
        <w:ind w:left="2646" w:hanging="478"/>
      </w:pPr>
      <w:rPr>
        <w:rFonts w:hint="default"/>
      </w:rPr>
    </w:lvl>
    <w:lvl w:ilvl="4" w:tentative="0">
      <w:start w:val="0"/>
      <w:numFmt w:val="bullet"/>
      <w:lvlText w:val="•"/>
      <w:lvlJc w:val="left"/>
      <w:pPr>
        <w:ind w:left="3488" w:hanging="478"/>
      </w:pPr>
      <w:rPr>
        <w:rFonts w:hint="default"/>
      </w:rPr>
    </w:lvl>
    <w:lvl w:ilvl="5" w:tentative="0">
      <w:start w:val="0"/>
      <w:numFmt w:val="bullet"/>
      <w:lvlText w:val="•"/>
      <w:lvlJc w:val="left"/>
      <w:pPr>
        <w:ind w:left="4330" w:hanging="478"/>
      </w:pPr>
      <w:rPr>
        <w:rFonts w:hint="default"/>
      </w:rPr>
    </w:lvl>
    <w:lvl w:ilvl="6" w:tentative="0">
      <w:start w:val="0"/>
      <w:numFmt w:val="bullet"/>
      <w:lvlText w:val="•"/>
      <w:lvlJc w:val="left"/>
      <w:pPr>
        <w:ind w:left="5172" w:hanging="478"/>
      </w:pPr>
      <w:rPr>
        <w:rFonts w:hint="default"/>
      </w:rPr>
    </w:lvl>
    <w:lvl w:ilvl="7" w:tentative="0">
      <w:start w:val="0"/>
      <w:numFmt w:val="bullet"/>
      <w:lvlText w:val="•"/>
      <w:lvlJc w:val="left"/>
      <w:pPr>
        <w:ind w:left="6014" w:hanging="478"/>
      </w:pPr>
      <w:rPr>
        <w:rFonts w:hint="default"/>
      </w:rPr>
    </w:lvl>
    <w:lvl w:ilvl="8" w:tentative="0">
      <w:start w:val="0"/>
      <w:numFmt w:val="bullet"/>
      <w:lvlText w:val="•"/>
      <w:lvlJc w:val="left"/>
      <w:pPr>
        <w:ind w:left="6856" w:hanging="478"/>
      </w:pPr>
      <w:rPr>
        <w:rFonts w:hint="default"/>
      </w:rPr>
    </w:lvl>
  </w:abstractNum>
  <w:abstractNum w:abstractNumId="1">
    <w:nsid w:val="1FC45EB2"/>
    <w:multiLevelType w:val="multilevel"/>
    <w:tmpl w:val="1FC45EB2"/>
    <w:lvl w:ilvl="0" w:tentative="0">
      <w:start w:val="1"/>
      <w:numFmt w:val="decimal"/>
      <w:lvlText w:val="4.%1"/>
      <w:lvlJc w:val="right"/>
      <w:pPr>
        <w:ind w:left="906" w:hanging="420"/>
      </w:pPr>
      <w:rPr>
        <w:rFonts w:hint="eastAsia"/>
      </w:rPr>
    </w:lvl>
    <w:lvl w:ilvl="1" w:tentative="0">
      <w:start w:val="1"/>
      <w:numFmt w:val="lowerLetter"/>
      <w:lvlText w:val="%2)"/>
      <w:lvlJc w:val="left"/>
      <w:pPr>
        <w:ind w:left="1326" w:hanging="420"/>
      </w:pPr>
    </w:lvl>
    <w:lvl w:ilvl="2" w:tentative="0">
      <w:start w:val="1"/>
      <w:numFmt w:val="lowerRoman"/>
      <w:lvlText w:val="%3."/>
      <w:lvlJc w:val="right"/>
      <w:pPr>
        <w:ind w:left="1746" w:hanging="420"/>
      </w:pPr>
    </w:lvl>
    <w:lvl w:ilvl="3" w:tentative="0">
      <w:start w:val="1"/>
      <w:numFmt w:val="decimal"/>
      <w:lvlText w:val="%4."/>
      <w:lvlJc w:val="left"/>
      <w:pPr>
        <w:ind w:left="2166" w:hanging="420"/>
      </w:pPr>
    </w:lvl>
    <w:lvl w:ilvl="4" w:tentative="0">
      <w:start w:val="1"/>
      <w:numFmt w:val="lowerLetter"/>
      <w:lvlText w:val="%5)"/>
      <w:lvlJc w:val="left"/>
      <w:pPr>
        <w:ind w:left="2586" w:hanging="420"/>
      </w:pPr>
    </w:lvl>
    <w:lvl w:ilvl="5" w:tentative="0">
      <w:start w:val="1"/>
      <w:numFmt w:val="lowerRoman"/>
      <w:lvlText w:val="%6."/>
      <w:lvlJc w:val="right"/>
      <w:pPr>
        <w:ind w:left="3006" w:hanging="420"/>
      </w:pPr>
    </w:lvl>
    <w:lvl w:ilvl="6" w:tentative="0">
      <w:start w:val="1"/>
      <w:numFmt w:val="decimal"/>
      <w:lvlText w:val="%7."/>
      <w:lvlJc w:val="left"/>
      <w:pPr>
        <w:ind w:left="3426" w:hanging="420"/>
      </w:pPr>
    </w:lvl>
    <w:lvl w:ilvl="7" w:tentative="0">
      <w:start w:val="1"/>
      <w:numFmt w:val="lowerLetter"/>
      <w:lvlText w:val="%8)"/>
      <w:lvlJc w:val="left"/>
      <w:pPr>
        <w:ind w:left="3846" w:hanging="420"/>
      </w:pPr>
    </w:lvl>
    <w:lvl w:ilvl="8" w:tentative="0">
      <w:start w:val="1"/>
      <w:numFmt w:val="lowerRoman"/>
      <w:lvlText w:val="%9."/>
      <w:lvlJc w:val="right"/>
      <w:pPr>
        <w:ind w:left="4266" w:hanging="420"/>
      </w:pPr>
    </w:lvl>
  </w:abstractNum>
  <w:abstractNum w:abstractNumId="2">
    <w:nsid w:val="2AF94FBA"/>
    <w:multiLevelType w:val="multilevel"/>
    <w:tmpl w:val="2AF94FBA"/>
    <w:lvl w:ilvl="0" w:tentative="0">
      <w:start w:val="1"/>
      <w:numFmt w:val="decimal"/>
      <w:lvlText w:val="%1"/>
      <w:lvlJc w:val="left"/>
      <w:pPr>
        <w:ind w:left="125" w:hanging="325"/>
      </w:pPr>
      <w:rPr>
        <w:rFonts w:hint="default"/>
      </w:rPr>
    </w:lvl>
    <w:lvl w:ilvl="1" w:tentative="0">
      <w:start w:val="1"/>
      <w:numFmt w:val="decimal"/>
      <w:lvlText w:val="%1.%2"/>
      <w:lvlJc w:val="left"/>
      <w:pPr>
        <w:ind w:left="125" w:hanging="325"/>
      </w:pPr>
      <w:rPr>
        <w:rFonts w:hint="default" w:ascii="Calibri" w:hAnsi="Calibri" w:eastAsia="Calibri" w:cs="Calibri"/>
        <w:spacing w:val="-1"/>
        <w:w w:val="100"/>
        <w:sz w:val="21"/>
        <w:szCs w:val="21"/>
      </w:rPr>
    </w:lvl>
    <w:lvl w:ilvl="2" w:tentative="0">
      <w:start w:val="0"/>
      <w:numFmt w:val="bullet"/>
      <w:lvlText w:val="•"/>
      <w:lvlJc w:val="left"/>
      <w:pPr>
        <w:ind w:left="1824" w:hanging="325"/>
      </w:pPr>
      <w:rPr>
        <w:rFonts w:hint="default"/>
      </w:rPr>
    </w:lvl>
    <w:lvl w:ilvl="3" w:tentative="0">
      <w:start w:val="0"/>
      <w:numFmt w:val="bullet"/>
      <w:lvlText w:val="•"/>
      <w:lvlJc w:val="left"/>
      <w:pPr>
        <w:ind w:left="2676" w:hanging="325"/>
      </w:pPr>
      <w:rPr>
        <w:rFonts w:hint="default"/>
      </w:rPr>
    </w:lvl>
    <w:lvl w:ilvl="4" w:tentative="0">
      <w:start w:val="0"/>
      <w:numFmt w:val="bullet"/>
      <w:lvlText w:val="•"/>
      <w:lvlJc w:val="left"/>
      <w:pPr>
        <w:ind w:left="3528" w:hanging="325"/>
      </w:pPr>
      <w:rPr>
        <w:rFonts w:hint="default"/>
      </w:rPr>
    </w:lvl>
    <w:lvl w:ilvl="5" w:tentative="0">
      <w:start w:val="0"/>
      <w:numFmt w:val="bullet"/>
      <w:lvlText w:val="•"/>
      <w:lvlJc w:val="left"/>
      <w:pPr>
        <w:ind w:left="4380" w:hanging="325"/>
      </w:pPr>
      <w:rPr>
        <w:rFonts w:hint="default"/>
      </w:rPr>
    </w:lvl>
    <w:lvl w:ilvl="6" w:tentative="0">
      <w:start w:val="0"/>
      <w:numFmt w:val="bullet"/>
      <w:lvlText w:val="•"/>
      <w:lvlJc w:val="left"/>
      <w:pPr>
        <w:ind w:left="5232" w:hanging="325"/>
      </w:pPr>
      <w:rPr>
        <w:rFonts w:hint="default"/>
      </w:rPr>
    </w:lvl>
    <w:lvl w:ilvl="7" w:tentative="0">
      <w:start w:val="0"/>
      <w:numFmt w:val="bullet"/>
      <w:lvlText w:val="•"/>
      <w:lvlJc w:val="left"/>
      <w:pPr>
        <w:ind w:left="6084" w:hanging="325"/>
      </w:pPr>
      <w:rPr>
        <w:rFonts w:hint="default"/>
      </w:rPr>
    </w:lvl>
    <w:lvl w:ilvl="8" w:tentative="0">
      <w:start w:val="0"/>
      <w:numFmt w:val="bullet"/>
      <w:lvlText w:val="•"/>
      <w:lvlJc w:val="left"/>
      <w:pPr>
        <w:ind w:left="6936" w:hanging="325"/>
      </w:pPr>
      <w:rPr>
        <w:rFonts w:hint="default"/>
      </w:rPr>
    </w:lvl>
  </w:abstractNum>
  <w:abstractNum w:abstractNumId="3">
    <w:nsid w:val="2E22139A"/>
    <w:multiLevelType w:val="multilevel"/>
    <w:tmpl w:val="2E22139A"/>
    <w:lvl w:ilvl="0" w:tentative="0">
      <w:start w:val="2"/>
      <w:numFmt w:val="decimal"/>
      <w:lvlText w:val="%1"/>
      <w:lvlJc w:val="left"/>
      <w:pPr>
        <w:ind w:left="125" w:hanging="371"/>
      </w:pPr>
      <w:rPr>
        <w:rFonts w:hint="default"/>
      </w:rPr>
    </w:lvl>
    <w:lvl w:ilvl="1" w:tentative="0">
      <w:start w:val="1"/>
      <w:numFmt w:val="decimal"/>
      <w:lvlText w:val="%1.%2"/>
      <w:lvlJc w:val="left"/>
      <w:pPr>
        <w:ind w:left="125" w:hanging="371"/>
      </w:pPr>
      <w:rPr>
        <w:rFonts w:hint="default" w:ascii="Calibri" w:hAnsi="Calibri" w:eastAsia="Calibri" w:cs="Calibri"/>
        <w:spacing w:val="-1"/>
        <w:w w:val="100"/>
        <w:sz w:val="21"/>
        <w:szCs w:val="21"/>
      </w:rPr>
    </w:lvl>
    <w:lvl w:ilvl="2" w:tentative="0">
      <w:start w:val="0"/>
      <w:numFmt w:val="bullet"/>
      <w:lvlText w:val="•"/>
      <w:lvlJc w:val="left"/>
      <w:pPr>
        <w:ind w:left="1824" w:hanging="371"/>
      </w:pPr>
      <w:rPr>
        <w:rFonts w:hint="default"/>
      </w:rPr>
    </w:lvl>
    <w:lvl w:ilvl="3" w:tentative="0">
      <w:start w:val="0"/>
      <w:numFmt w:val="bullet"/>
      <w:lvlText w:val="•"/>
      <w:lvlJc w:val="left"/>
      <w:pPr>
        <w:ind w:left="2676" w:hanging="371"/>
      </w:pPr>
      <w:rPr>
        <w:rFonts w:hint="default"/>
      </w:rPr>
    </w:lvl>
    <w:lvl w:ilvl="4" w:tentative="0">
      <w:start w:val="0"/>
      <w:numFmt w:val="bullet"/>
      <w:lvlText w:val="•"/>
      <w:lvlJc w:val="left"/>
      <w:pPr>
        <w:ind w:left="3528" w:hanging="371"/>
      </w:pPr>
      <w:rPr>
        <w:rFonts w:hint="default"/>
      </w:rPr>
    </w:lvl>
    <w:lvl w:ilvl="5" w:tentative="0">
      <w:start w:val="0"/>
      <w:numFmt w:val="bullet"/>
      <w:lvlText w:val="•"/>
      <w:lvlJc w:val="left"/>
      <w:pPr>
        <w:ind w:left="4380" w:hanging="371"/>
      </w:pPr>
      <w:rPr>
        <w:rFonts w:hint="default"/>
      </w:rPr>
    </w:lvl>
    <w:lvl w:ilvl="6" w:tentative="0">
      <w:start w:val="0"/>
      <w:numFmt w:val="bullet"/>
      <w:lvlText w:val="•"/>
      <w:lvlJc w:val="left"/>
      <w:pPr>
        <w:ind w:left="5232" w:hanging="371"/>
      </w:pPr>
      <w:rPr>
        <w:rFonts w:hint="default"/>
      </w:rPr>
    </w:lvl>
    <w:lvl w:ilvl="7" w:tentative="0">
      <w:start w:val="0"/>
      <w:numFmt w:val="bullet"/>
      <w:lvlText w:val="•"/>
      <w:lvlJc w:val="left"/>
      <w:pPr>
        <w:ind w:left="6084" w:hanging="371"/>
      </w:pPr>
      <w:rPr>
        <w:rFonts w:hint="default"/>
      </w:rPr>
    </w:lvl>
    <w:lvl w:ilvl="8" w:tentative="0">
      <w:start w:val="0"/>
      <w:numFmt w:val="bullet"/>
      <w:lvlText w:val="•"/>
      <w:lvlJc w:val="left"/>
      <w:pPr>
        <w:ind w:left="6936" w:hanging="371"/>
      </w:pPr>
      <w:rPr>
        <w:rFonts w:hint="default"/>
      </w:rPr>
    </w:lvl>
  </w:abstractNum>
  <w:abstractNum w:abstractNumId="4">
    <w:nsid w:val="30957F90"/>
    <w:multiLevelType w:val="multilevel"/>
    <w:tmpl w:val="30957F90"/>
    <w:lvl w:ilvl="0" w:tentative="0">
      <w:start w:val="5"/>
      <w:numFmt w:val="decimal"/>
      <w:lvlText w:val="%1"/>
      <w:lvlJc w:val="left"/>
      <w:pPr>
        <w:ind w:left="125" w:hanging="373"/>
      </w:pPr>
      <w:rPr>
        <w:rFonts w:hint="default"/>
      </w:rPr>
    </w:lvl>
    <w:lvl w:ilvl="1" w:tentative="0">
      <w:start w:val="1"/>
      <w:numFmt w:val="decimal"/>
      <w:lvlText w:val="%1.%2"/>
      <w:lvlJc w:val="left"/>
      <w:pPr>
        <w:ind w:left="125" w:hanging="373"/>
      </w:pPr>
      <w:rPr>
        <w:rFonts w:hint="default" w:ascii="Calibri" w:hAnsi="Calibri" w:eastAsia="Calibri" w:cs="Calibri"/>
        <w:spacing w:val="-1"/>
        <w:w w:val="100"/>
        <w:sz w:val="21"/>
        <w:szCs w:val="21"/>
      </w:rPr>
    </w:lvl>
    <w:lvl w:ilvl="2" w:tentative="0">
      <w:start w:val="0"/>
      <w:numFmt w:val="bullet"/>
      <w:lvlText w:val="•"/>
      <w:lvlJc w:val="left"/>
      <w:pPr>
        <w:ind w:left="1824" w:hanging="373"/>
      </w:pPr>
      <w:rPr>
        <w:rFonts w:hint="default"/>
      </w:rPr>
    </w:lvl>
    <w:lvl w:ilvl="3" w:tentative="0">
      <w:start w:val="0"/>
      <w:numFmt w:val="bullet"/>
      <w:lvlText w:val="•"/>
      <w:lvlJc w:val="left"/>
      <w:pPr>
        <w:ind w:left="2676" w:hanging="373"/>
      </w:pPr>
      <w:rPr>
        <w:rFonts w:hint="default"/>
      </w:rPr>
    </w:lvl>
    <w:lvl w:ilvl="4" w:tentative="0">
      <w:start w:val="0"/>
      <w:numFmt w:val="bullet"/>
      <w:lvlText w:val="•"/>
      <w:lvlJc w:val="left"/>
      <w:pPr>
        <w:ind w:left="3528" w:hanging="373"/>
      </w:pPr>
      <w:rPr>
        <w:rFonts w:hint="default"/>
      </w:rPr>
    </w:lvl>
    <w:lvl w:ilvl="5" w:tentative="0">
      <w:start w:val="0"/>
      <w:numFmt w:val="bullet"/>
      <w:lvlText w:val="•"/>
      <w:lvlJc w:val="left"/>
      <w:pPr>
        <w:ind w:left="4380" w:hanging="373"/>
      </w:pPr>
      <w:rPr>
        <w:rFonts w:hint="default"/>
      </w:rPr>
    </w:lvl>
    <w:lvl w:ilvl="6" w:tentative="0">
      <w:start w:val="0"/>
      <w:numFmt w:val="bullet"/>
      <w:lvlText w:val="•"/>
      <w:lvlJc w:val="left"/>
      <w:pPr>
        <w:ind w:left="5232" w:hanging="373"/>
      </w:pPr>
      <w:rPr>
        <w:rFonts w:hint="default"/>
      </w:rPr>
    </w:lvl>
    <w:lvl w:ilvl="7" w:tentative="0">
      <w:start w:val="0"/>
      <w:numFmt w:val="bullet"/>
      <w:lvlText w:val="•"/>
      <w:lvlJc w:val="left"/>
      <w:pPr>
        <w:ind w:left="6084" w:hanging="373"/>
      </w:pPr>
      <w:rPr>
        <w:rFonts w:hint="default"/>
      </w:rPr>
    </w:lvl>
    <w:lvl w:ilvl="8" w:tentative="0">
      <w:start w:val="0"/>
      <w:numFmt w:val="bullet"/>
      <w:lvlText w:val="•"/>
      <w:lvlJc w:val="left"/>
      <w:pPr>
        <w:ind w:left="6936" w:hanging="373"/>
      </w:pPr>
      <w:rPr>
        <w:rFonts w:hint="default"/>
      </w:rPr>
    </w:lvl>
  </w:abstractNum>
  <w:abstractNum w:abstractNumId="5">
    <w:nsid w:val="6FF37E02"/>
    <w:multiLevelType w:val="multilevel"/>
    <w:tmpl w:val="6FF37E02"/>
    <w:lvl w:ilvl="0" w:tentative="0">
      <w:start w:val="2"/>
      <w:numFmt w:val="decimal"/>
      <w:lvlText w:val="%1"/>
      <w:lvlJc w:val="left"/>
      <w:pPr>
        <w:ind w:left="125" w:hanging="371"/>
      </w:pPr>
      <w:rPr>
        <w:rFonts w:hint="default"/>
      </w:rPr>
    </w:lvl>
    <w:lvl w:ilvl="1" w:tentative="0">
      <w:start w:val="1"/>
      <w:numFmt w:val="decimal"/>
      <w:lvlText w:val="%1.%2"/>
      <w:lvlJc w:val="left"/>
      <w:pPr>
        <w:ind w:left="125" w:hanging="371"/>
      </w:pPr>
      <w:rPr>
        <w:rFonts w:hint="default" w:ascii="Calibri" w:hAnsi="Calibri" w:eastAsia="宋体" w:cs="Calibri"/>
        <w:spacing w:val="-1"/>
        <w:w w:val="100"/>
        <w:sz w:val="21"/>
        <w:szCs w:val="21"/>
      </w:rPr>
    </w:lvl>
    <w:lvl w:ilvl="2" w:tentative="0">
      <w:start w:val="0"/>
      <w:numFmt w:val="bullet"/>
      <w:lvlText w:val="•"/>
      <w:lvlJc w:val="left"/>
      <w:pPr>
        <w:ind w:left="1824" w:hanging="371"/>
      </w:pPr>
      <w:rPr>
        <w:rFonts w:hint="default"/>
      </w:rPr>
    </w:lvl>
    <w:lvl w:ilvl="3" w:tentative="0">
      <w:start w:val="0"/>
      <w:numFmt w:val="bullet"/>
      <w:lvlText w:val="•"/>
      <w:lvlJc w:val="left"/>
      <w:pPr>
        <w:ind w:left="2676" w:hanging="371"/>
      </w:pPr>
      <w:rPr>
        <w:rFonts w:hint="default"/>
      </w:rPr>
    </w:lvl>
    <w:lvl w:ilvl="4" w:tentative="0">
      <w:start w:val="0"/>
      <w:numFmt w:val="bullet"/>
      <w:lvlText w:val="•"/>
      <w:lvlJc w:val="left"/>
      <w:pPr>
        <w:ind w:left="3528" w:hanging="371"/>
      </w:pPr>
      <w:rPr>
        <w:rFonts w:hint="default"/>
      </w:rPr>
    </w:lvl>
    <w:lvl w:ilvl="5" w:tentative="0">
      <w:start w:val="0"/>
      <w:numFmt w:val="bullet"/>
      <w:lvlText w:val="•"/>
      <w:lvlJc w:val="left"/>
      <w:pPr>
        <w:ind w:left="4380" w:hanging="371"/>
      </w:pPr>
      <w:rPr>
        <w:rFonts w:hint="default"/>
      </w:rPr>
    </w:lvl>
    <w:lvl w:ilvl="6" w:tentative="0">
      <w:start w:val="0"/>
      <w:numFmt w:val="bullet"/>
      <w:lvlText w:val="•"/>
      <w:lvlJc w:val="left"/>
      <w:pPr>
        <w:ind w:left="5232" w:hanging="371"/>
      </w:pPr>
      <w:rPr>
        <w:rFonts w:hint="default"/>
      </w:rPr>
    </w:lvl>
    <w:lvl w:ilvl="7" w:tentative="0">
      <w:start w:val="0"/>
      <w:numFmt w:val="bullet"/>
      <w:lvlText w:val="•"/>
      <w:lvlJc w:val="left"/>
      <w:pPr>
        <w:ind w:left="6084" w:hanging="371"/>
      </w:pPr>
      <w:rPr>
        <w:rFonts w:hint="default"/>
      </w:rPr>
    </w:lvl>
    <w:lvl w:ilvl="8" w:tentative="0">
      <w:start w:val="0"/>
      <w:numFmt w:val="bullet"/>
      <w:lvlText w:val="•"/>
      <w:lvlJc w:val="left"/>
      <w:pPr>
        <w:ind w:left="6936" w:hanging="371"/>
      </w:pPr>
      <w:rPr>
        <w:rFonts w:hint="default"/>
      </w:rPr>
    </w:lvl>
  </w:abstractNum>
  <w:abstractNum w:abstractNumId="6">
    <w:nsid w:val="778E5566"/>
    <w:multiLevelType w:val="multilevel"/>
    <w:tmpl w:val="778E5566"/>
    <w:lvl w:ilvl="0" w:tentative="0">
      <w:start w:val="1"/>
      <w:numFmt w:val="decimal"/>
      <w:lvlText w:val="%1."/>
      <w:lvlJc w:val="left"/>
      <w:pPr>
        <w:ind w:left="485" w:hanging="360"/>
      </w:pPr>
      <w:rPr>
        <w:rFonts w:hint="default"/>
      </w:rPr>
    </w:lvl>
    <w:lvl w:ilvl="1" w:tentative="0">
      <w:start w:val="1"/>
      <w:numFmt w:val="lowerLetter"/>
      <w:lvlText w:val="%2)"/>
      <w:lvlJc w:val="left"/>
      <w:pPr>
        <w:ind w:left="965" w:hanging="420"/>
      </w:pPr>
    </w:lvl>
    <w:lvl w:ilvl="2" w:tentative="0">
      <w:start w:val="1"/>
      <w:numFmt w:val="lowerRoman"/>
      <w:lvlText w:val="%3."/>
      <w:lvlJc w:val="right"/>
      <w:pPr>
        <w:ind w:left="1385" w:hanging="420"/>
      </w:pPr>
    </w:lvl>
    <w:lvl w:ilvl="3" w:tentative="0">
      <w:start w:val="1"/>
      <w:numFmt w:val="decimal"/>
      <w:lvlText w:val="%4."/>
      <w:lvlJc w:val="left"/>
      <w:pPr>
        <w:ind w:left="1805" w:hanging="420"/>
      </w:pPr>
    </w:lvl>
    <w:lvl w:ilvl="4" w:tentative="0">
      <w:start w:val="1"/>
      <w:numFmt w:val="lowerLetter"/>
      <w:lvlText w:val="%5)"/>
      <w:lvlJc w:val="left"/>
      <w:pPr>
        <w:ind w:left="2225" w:hanging="420"/>
      </w:pPr>
    </w:lvl>
    <w:lvl w:ilvl="5" w:tentative="0">
      <w:start w:val="1"/>
      <w:numFmt w:val="lowerRoman"/>
      <w:lvlText w:val="%6."/>
      <w:lvlJc w:val="right"/>
      <w:pPr>
        <w:ind w:left="2645" w:hanging="420"/>
      </w:pPr>
    </w:lvl>
    <w:lvl w:ilvl="6" w:tentative="0">
      <w:start w:val="1"/>
      <w:numFmt w:val="decimal"/>
      <w:lvlText w:val="%7."/>
      <w:lvlJc w:val="left"/>
      <w:pPr>
        <w:ind w:left="3065" w:hanging="420"/>
      </w:pPr>
    </w:lvl>
    <w:lvl w:ilvl="7" w:tentative="0">
      <w:start w:val="1"/>
      <w:numFmt w:val="lowerLetter"/>
      <w:lvlText w:val="%8)"/>
      <w:lvlJc w:val="left"/>
      <w:pPr>
        <w:ind w:left="3485" w:hanging="420"/>
      </w:pPr>
    </w:lvl>
    <w:lvl w:ilvl="8" w:tentative="0">
      <w:start w:val="1"/>
      <w:numFmt w:val="lowerRoman"/>
      <w:lvlText w:val="%9."/>
      <w:lvlJc w:val="right"/>
      <w:pPr>
        <w:ind w:left="3905" w:hanging="420"/>
      </w:pPr>
    </w:lvl>
  </w:abstractNum>
  <w:abstractNum w:abstractNumId="7">
    <w:nsid w:val="7A643314"/>
    <w:multiLevelType w:val="multilevel"/>
    <w:tmpl w:val="7A643314"/>
    <w:lvl w:ilvl="0" w:tentative="0">
      <w:start w:val="7"/>
      <w:numFmt w:val="decimal"/>
      <w:lvlText w:val="%1"/>
      <w:lvlJc w:val="left"/>
      <w:pPr>
        <w:ind w:left="915" w:hanging="371"/>
      </w:pPr>
      <w:rPr>
        <w:rFonts w:hint="default"/>
      </w:rPr>
    </w:lvl>
    <w:lvl w:ilvl="1" w:tentative="0">
      <w:start w:val="1"/>
      <w:numFmt w:val="decimal"/>
      <w:lvlText w:val="%1.%2"/>
      <w:lvlJc w:val="left"/>
      <w:pPr>
        <w:ind w:left="915" w:hanging="371"/>
      </w:pPr>
      <w:rPr>
        <w:rFonts w:hint="default" w:ascii="Calibri" w:hAnsi="Calibri" w:eastAsia="Calibri" w:cs="Calibri"/>
        <w:spacing w:val="-1"/>
        <w:w w:val="100"/>
        <w:sz w:val="21"/>
        <w:szCs w:val="21"/>
      </w:rPr>
    </w:lvl>
    <w:lvl w:ilvl="2" w:tentative="0">
      <w:start w:val="1"/>
      <w:numFmt w:val="decimal"/>
      <w:lvlText w:val="%1.%2.%3"/>
      <w:lvlJc w:val="left"/>
      <w:pPr>
        <w:ind w:left="125" w:hanging="531"/>
      </w:pPr>
      <w:rPr>
        <w:rFonts w:hint="default" w:ascii="Calibri" w:hAnsi="Calibri" w:eastAsia="Calibri" w:cs="Calibri"/>
        <w:spacing w:val="-1"/>
        <w:w w:val="100"/>
        <w:sz w:val="21"/>
        <w:szCs w:val="21"/>
      </w:rPr>
    </w:lvl>
    <w:lvl w:ilvl="3" w:tentative="0">
      <w:start w:val="0"/>
      <w:numFmt w:val="bullet"/>
      <w:lvlText w:val="•"/>
      <w:lvlJc w:val="left"/>
      <w:pPr>
        <w:ind w:left="2613" w:hanging="531"/>
      </w:pPr>
      <w:rPr>
        <w:rFonts w:hint="default"/>
      </w:rPr>
    </w:lvl>
    <w:lvl w:ilvl="4" w:tentative="0">
      <w:start w:val="0"/>
      <w:numFmt w:val="bullet"/>
      <w:lvlText w:val="•"/>
      <w:lvlJc w:val="left"/>
      <w:pPr>
        <w:ind w:left="3460" w:hanging="531"/>
      </w:pPr>
      <w:rPr>
        <w:rFonts w:hint="default"/>
      </w:rPr>
    </w:lvl>
    <w:lvl w:ilvl="5" w:tentative="0">
      <w:start w:val="0"/>
      <w:numFmt w:val="bullet"/>
      <w:lvlText w:val="•"/>
      <w:lvlJc w:val="left"/>
      <w:pPr>
        <w:ind w:left="4306" w:hanging="531"/>
      </w:pPr>
      <w:rPr>
        <w:rFonts w:hint="default"/>
      </w:rPr>
    </w:lvl>
    <w:lvl w:ilvl="6" w:tentative="0">
      <w:start w:val="0"/>
      <w:numFmt w:val="bullet"/>
      <w:lvlText w:val="•"/>
      <w:lvlJc w:val="left"/>
      <w:pPr>
        <w:ind w:left="5153" w:hanging="531"/>
      </w:pPr>
      <w:rPr>
        <w:rFonts w:hint="default"/>
      </w:rPr>
    </w:lvl>
    <w:lvl w:ilvl="7" w:tentative="0">
      <w:start w:val="0"/>
      <w:numFmt w:val="bullet"/>
      <w:lvlText w:val="•"/>
      <w:lvlJc w:val="left"/>
      <w:pPr>
        <w:ind w:left="6000" w:hanging="531"/>
      </w:pPr>
      <w:rPr>
        <w:rFonts w:hint="default"/>
      </w:rPr>
    </w:lvl>
    <w:lvl w:ilvl="8" w:tentative="0">
      <w:start w:val="0"/>
      <w:numFmt w:val="bullet"/>
      <w:lvlText w:val="•"/>
      <w:lvlJc w:val="left"/>
      <w:pPr>
        <w:ind w:left="6846" w:hanging="531"/>
      </w:pPr>
      <w:rPr>
        <w:rFonts w:hint="default"/>
      </w:r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B41C5E"/>
    <w:rsid w:val="00007AB7"/>
    <w:rsid w:val="00007E11"/>
    <w:rsid w:val="00051865"/>
    <w:rsid w:val="00076A66"/>
    <w:rsid w:val="00090058"/>
    <w:rsid w:val="00090EC5"/>
    <w:rsid w:val="0009112A"/>
    <w:rsid w:val="000F2F2D"/>
    <w:rsid w:val="00104AA5"/>
    <w:rsid w:val="0013146F"/>
    <w:rsid w:val="001601A1"/>
    <w:rsid w:val="0017407C"/>
    <w:rsid w:val="001F593C"/>
    <w:rsid w:val="00266DB3"/>
    <w:rsid w:val="002F69E9"/>
    <w:rsid w:val="00333607"/>
    <w:rsid w:val="003529A4"/>
    <w:rsid w:val="00384C1A"/>
    <w:rsid w:val="003D48C7"/>
    <w:rsid w:val="003F3D49"/>
    <w:rsid w:val="00422A63"/>
    <w:rsid w:val="00423688"/>
    <w:rsid w:val="00477E26"/>
    <w:rsid w:val="00482438"/>
    <w:rsid w:val="004914B4"/>
    <w:rsid w:val="004B2DF8"/>
    <w:rsid w:val="004D089A"/>
    <w:rsid w:val="005171D5"/>
    <w:rsid w:val="00547DA8"/>
    <w:rsid w:val="00574DF9"/>
    <w:rsid w:val="005770BD"/>
    <w:rsid w:val="00590141"/>
    <w:rsid w:val="0059159A"/>
    <w:rsid w:val="005C640E"/>
    <w:rsid w:val="00636FFB"/>
    <w:rsid w:val="006637F1"/>
    <w:rsid w:val="00681DBF"/>
    <w:rsid w:val="00682D88"/>
    <w:rsid w:val="00683D23"/>
    <w:rsid w:val="006C0D9B"/>
    <w:rsid w:val="007203EC"/>
    <w:rsid w:val="00730DC3"/>
    <w:rsid w:val="00794AAF"/>
    <w:rsid w:val="007C730A"/>
    <w:rsid w:val="007F747F"/>
    <w:rsid w:val="00825E44"/>
    <w:rsid w:val="008C0583"/>
    <w:rsid w:val="008E2522"/>
    <w:rsid w:val="00941444"/>
    <w:rsid w:val="009C19E6"/>
    <w:rsid w:val="00A025C2"/>
    <w:rsid w:val="00A65629"/>
    <w:rsid w:val="00A81C84"/>
    <w:rsid w:val="00AB23E9"/>
    <w:rsid w:val="00AB2E4F"/>
    <w:rsid w:val="00AF4042"/>
    <w:rsid w:val="00B079D3"/>
    <w:rsid w:val="00B2557B"/>
    <w:rsid w:val="00B41C5E"/>
    <w:rsid w:val="00B56994"/>
    <w:rsid w:val="00BA5A48"/>
    <w:rsid w:val="00BB6B8E"/>
    <w:rsid w:val="00C56764"/>
    <w:rsid w:val="00C620A7"/>
    <w:rsid w:val="00CE3A6E"/>
    <w:rsid w:val="00D32589"/>
    <w:rsid w:val="00DB2E87"/>
    <w:rsid w:val="00E1368F"/>
    <w:rsid w:val="00E17601"/>
    <w:rsid w:val="00E5483E"/>
    <w:rsid w:val="00E673FE"/>
    <w:rsid w:val="00E920C4"/>
    <w:rsid w:val="00E93F25"/>
    <w:rsid w:val="00ED0412"/>
    <w:rsid w:val="00EE334C"/>
    <w:rsid w:val="00EF67D5"/>
    <w:rsid w:val="00F46641"/>
    <w:rsid w:val="037827BD"/>
    <w:rsid w:val="0786727F"/>
    <w:rsid w:val="0F175A5A"/>
    <w:rsid w:val="24F67B2E"/>
    <w:rsid w:val="399FC709"/>
    <w:rsid w:val="3EFD4E4F"/>
    <w:rsid w:val="607261C9"/>
    <w:rsid w:val="62501A95"/>
    <w:rsid w:val="64B45FFE"/>
    <w:rsid w:val="6DA86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MS Mincho" w:cs="宋体"/>
      <w:sz w:val="22"/>
      <w:szCs w:val="22"/>
      <w:lang w:val="en-US" w:eastAsia="ja-JP"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Body Text"/>
    <w:basedOn w:val="1"/>
    <w:qFormat/>
    <w:uiPriority w:val="1"/>
    <w:pPr>
      <w:ind w:left="125"/>
    </w:pPr>
    <w:rPr>
      <w:sz w:val="21"/>
      <w:szCs w:val="21"/>
    </w:rPr>
  </w:style>
  <w:style w:type="paragraph" w:styleId="4">
    <w:name w:val="footer"/>
    <w:basedOn w:val="1"/>
    <w:link w:val="11"/>
    <w:unhideWhenUsed/>
    <w:qFormat/>
    <w:uiPriority w:val="99"/>
    <w:pPr>
      <w:tabs>
        <w:tab w:val="center" w:pos="4153"/>
        <w:tab w:val="right" w:pos="8306"/>
      </w:tabs>
      <w:snapToGrid w:val="0"/>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8">
    <w:name w:val="List Paragraph"/>
    <w:basedOn w:val="1"/>
    <w:qFormat/>
    <w:uiPriority w:val="1"/>
    <w:pPr>
      <w:spacing w:before="10"/>
      <w:ind w:left="125" w:firstLine="420"/>
    </w:pPr>
  </w:style>
  <w:style w:type="paragraph" w:customStyle="1" w:styleId="9">
    <w:name w:val="Table Paragraph"/>
    <w:basedOn w:val="1"/>
    <w:qFormat/>
    <w:uiPriority w:val="1"/>
  </w:style>
  <w:style w:type="character" w:customStyle="1" w:styleId="10">
    <w:name w:val="Header Char"/>
    <w:basedOn w:val="7"/>
    <w:link w:val="5"/>
    <w:qFormat/>
    <w:uiPriority w:val="99"/>
    <w:rPr>
      <w:rFonts w:ascii="宋体" w:hAnsi="宋体" w:eastAsia="MS Mincho" w:cs="宋体"/>
      <w:sz w:val="18"/>
      <w:szCs w:val="18"/>
    </w:rPr>
  </w:style>
  <w:style w:type="character" w:customStyle="1" w:styleId="11">
    <w:name w:val="Footer Char"/>
    <w:basedOn w:val="7"/>
    <w:link w:val="4"/>
    <w:qFormat/>
    <w:uiPriority w:val="99"/>
    <w:rPr>
      <w:rFonts w:ascii="宋体" w:hAnsi="宋体" w:eastAsia="MS Mincho"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MS Mincho"/>
        <a:cs typeface=""/>
      </a:majorFont>
      <a:minorFont>
        <a:latin typeface="Calibri"/>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778</Words>
  <Characters>4438</Characters>
  <Lines>36</Lines>
  <Paragraphs>10</Paragraphs>
  <TotalTime>0</TotalTime>
  <ScaleCrop>false</ScaleCrop>
  <LinksUpToDate>false</LinksUpToDate>
  <CharactersWithSpaces>5206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2020-04-23T12:04:00Z</dcterms:created>
  <dc:creator>dell</dc:creator>
  <cp:lastModifiedBy>dell</cp:lastModifiedBy>
  <dcterms:modified xsi:type="dcterms:W3CDTF">2020-08-28T13:02:51Z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