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0BC9" w:rsidRDefault="00000000">
      <w:pPr>
        <w:spacing w:after="200"/>
        <w:jc w:val="center"/>
      </w:pPr>
      <w:r>
        <w:rPr>
          <w:sz w:val="48"/>
          <w:szCs w:val="48"/>
        </w:rPr>
        <w:t>Smart Pantry: On-Device Produce Detection and Autonomous Inventory Management Using Edge-Optimized YOLOv8 and Eventual-Consistency Sync</w:t>
      </w:r>
    </w:p>
    <w:tbl>
      <w:tblPr>
        <w:tblW w:w="102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400"/>
        <w:gridCol w:w="3400"/>
        <w:gridCol w:w="3400"/>
      </w:tblGrid>
      <w:tr w:rsidR="005C0BC9">
        <w:tblPrEx>
          <w:tblCellMar>
            <w:top w:w="0" w:type="dxa"/>
            <w:bottom w:w="0" w:type="dxa"/>
          </w:tblCellMar>
        </w:tblPrEx>
        <w:trPr>
          <w:jc w:val="center"/>
        </w:trPr>
        <w:tc>
          <w:tcPr>
            <w:tcW w:w="3400" w:type="dxa"/>
            <w:tcBorders>
              <w:top w:val="none" w:sz="0" w:space="0" w:color="FFFFFF"/>
              <w:left w:val="none" w:sz="0" w:space="0" w:color="FFFFFF"/>
              <w:bottom w:val="none" w:sz="0" w:space="0" w:color="FFFFFF"/>
              <w:right w:val="none" w:sz="0" w:space="0" w:color="FFFFFF"/>
            </w:tcBorders>
            <w:tcMar>
              <w:top w:w="0" w:type="dxa"/>
              <w:left w:w="80" w:type="dxa"/>
              <w:bottom w:w="80" w:type="dxa"/>
              <w:right w:w="80" w:type="dxa"/>
            </w:tcMar>
          </w:tcPr>
          <w:p w:rsidR="005C0BC9" w:rsidRDefault="00000000">
            <w:pPr>
              <w:jc w:val="center"/>
            </w:pPr>
            <w:r>
              <w:t>Dayal Kumar Padhy</w:t>
            </w:r>
          </w:p>
          <w:p w:rsidR="005C0BC9" w:rsidRDefault="00000000">
            <w:pPr>
              <w:jc w:val="center"/>
            </w:pPr>
            <w:r>
              <w:rPr>
                <w:i/>
                <w:iCs/>
                <w:sz w:val="18"/>
                <w:szCs w:val="18"/>
              </w:rPr>
              <w:t>Department of Computer Science and Engineering</w:t>
            </w:r>
          </w:p>
          <w:p w:rsidR="005C0BC9" w:rsidRDefault="00000000">
            <w:pPr>
              <w:jc w:val="center"/>
            </w:pPr>
            <w:r>
              <w:rPr>
                <w:i/>
                <w:iCs/>
                <w:sz w:val="18"/>
                <w:szCs w:val="18"/>
              </w:rPr>
              <w:t>Centurion University of Technology and Management</w:t>
            </w:r>
          </w:p>
          <w:p w:rsidR="005C0BC9" w:rsidRDefault="00000000">
            <w:pPr>
              <w:jc w:val="center"/>
            </w:pPr>
            <w:proofErr w:type="spellStart"/>
            <w:r>
              <w:rPr>
                <w:sz w:val="18"/>
                <w:szCs w:val="18"/>
              </w:rPr>
              <w:t>Paralakhemundi</w:t>
            </w:r>
            <w:proofErr w:type="spellEnd"/>
            <w:r>
              <w:rPr>
                <w:sz w:val="18"/>
                <w:szCs w:val="18"/>
              </w:rPr>
              <w:t>, Odisha, India</w:t>
            </w:r>
          </w:p>
          <w:p w:rsidR="005C0BC9" w:rsidRDefault="00000000">
            <w:pPr>
              <w:jc w:val="center"/>
            </w:pPr>
            <w:r>
              <w:rPr>
                <w:sz w:val="18"/>
                <w:szCs w:val="18"/>
              </w:rPr>
              <w:t>dayalkumarpadhy@gmail.com</w:t>
            </w:r>
          </w:p>
        </w:tc>
        <w:tc>
          <w:tcPr>
            <w:tcW w:w="3400" w:type="dxa"/>
            <w:tcBorders>
              <w:top w:val="none" w:sz="0" w:space="0" w:color="FFFFFF"/>
              <w:left w:val="none" w:sz="0" w:space="0" w:color="FFFFFF"/>
              <w:bottom w:val="none" w:sz="0" w:space="0" w:color="FFFFFF"/>
              <w:right w:val="none" w:sz="0" w:space="0" w:color="FFFFFF"/>
            </w:tcBorders>
            <w:tcMar>
              <w:top w:w="0" w:type="dxa"/>
              <w:left w:w="80" w:type="dxa"/>
              <w:bottom w:w="80" w:type="dxa"/>
              <w:right w:w="80" w:type="dxa"/>
            </w:tcMar>
          </w:tcPr>
          <w:p w:rsidR="008A26A6" w:rsidRDefault="008A26A6" w:rsidP="008A26A6">
            <w:pPr>
              <w:jc w:val="center"/>
            </w:pPr>
            <w:r>
              <w:t>Ashish Nayak</w:t>
            </w:r>
          </w:p>
          <w:p w:rsidR="005C0BC9" w:rsidRDefault="00000000">
            <w:pPr>
              <w:jc w:val="center"/>
            </w:pPr>
            <w:r>
              <w:rPr>
                <w:i/>
                <w:iCs/>
                <w:sz w:val="18"/>
                <w:szCs w:val="18"/>
              </w:rPr>
              <w:t>Department of Computer Science and Engineering</w:t>
            </w:r>
          </w:p>
          <w:p w:rsidR="005C0BC9" w:rsidRDefault="00000000">
            <w:pPr>
              <w:jc w:val="center"/>
            </w:pPr>
            <w:r>
              <w:rPr>
                <w:i/>
                <w:iCs/>
                <w:sz w:val="18"/>
                <w:szCs w:val="18"/>
              </w:rPr>
              <w:t>Centurion University of Technology and Management</w:t>
            </w:r>
          </w:p>
          <w:p w:rsidR="005C0BC9" w:rsidRDefault="00000000">
            <w:pPr>
              <w:jc w:val="center"/>
            </w:pPr>
            <w:proofErr w:type="spellStart"/>
            <w:r>
              <w:rPr>
                <w:sz w:val="18"/>
                <w:szCs w:val="18"/>
              </w:rPr>
              <w:t>Paralakhemundi</w:t>
            </w:r>
            <w:proofErr w:type="spellEnd"/>
            <w:r>
              <w:rPr>
                <w:sz w:val="18"/>
                <w:szCs w:val="18"/>
              </w:rPr>
              <w:t>, Odisha, India</w:t>
            </w:r>
          </w:p>
        </w:tc>
        <w:tc>
          <w:tcPr>
            <w:tcW w:w="3400" w:type="dxa"/>
            <w:tcBorders>
              <w:top w:val="none" w:sz="0" w:space="0" w:color="FFFFFF"/>
              <w:left w:val="none" w:sz="0" w:space="0" w:color="FFFFFF"/>
              <w:bottom w:val="none" w:sz="0" w:space="0" w:color="FFFFFF"/>
              <w:right w:val="none" w:sz="0" w:space="0" w:color="FFFFFF"/>
            </w:tcBorders>
            <w:tcMar>
              <w:top w:w="0" w:type="dxa"/>
              <w:left w:w="80" w:type="dxa"/>
              <w:bottom w:w="80" w:type="dxa"/>
              <w:right w:w="80" w:type="dxa"/>
            </w:tcMar>
          </w:tcPr>
          <w:p w:rsidR="005C0BC9" w:rsidRDefault="008A26A6" w:rsidP="008A26A6">
            <w:pPr>
              <w:jc w:val="center"/>
            </w:pPr>
            <w:r>
              <w:t>Vivek Kumar</w:t>
            </w:r>
          </w:p>
          <w:p w:rsidR="005C0BC9" w:rsidRDefault="00000000">
            <w:pPr>
              <w:jc w:val="center"/>
            </w:pPr>
            <w:r>
              <w:rPr>
                <w:i/>
                <w:iCs/>
                <w:sz w:val="18"/>
                <w:szCs w:val="18"/>
              </w:rPr>
              <w:t>Department of Computer Science and Engineering</w:t>
            </w:r>
          </w:p>
          <w:p w:rsidR="005C0BC9" w:rsidRDefault="00000000">
            <w:pPr>
              <w:jc w:val="center"/>
            </w:pPr>
            <w:r>
              <w:rPr>
                <w:i/>
                <w:iCs/>
                <w:sz w:val="18"/>
                <w:szCs w:val="18"/>
              </w:rPr>
              <w:t>Centurion University of Technology and Management</w:t>
            </w:r>
          </w:p>
          <w:p w:rsidR="005C0BC9" w:rsidRDefault="00000000">
            <w:pPr>
              <w:jc w:val="center"/>
            </w:pPr>
            <w:proofErr w:type="spellStart"/>
            <w:r>
              <w:rPr>
                <w:sz w:val="18"/>
                <w:szCs w:val="18"/>
              </w:rPr>
              <w:t>Paralakhemundi</w:t>
            </w:r>
            <w:proofErr w:type="spellEnd"/>
            <w:r>
              <w:rPr>
                <w:sz w:val="18"/>
                <w:szCs w:val="18"/>
              </w:rPr>
              <w:t>, Odisha, India</w:t>
            </w:r>
          </w:p>
        </w:tc>
      </w:tr>
      <w:tr w:rsidR="005C0BC9">
        <w:tblPrEx>
          <w:tblCellMar>
            <w:top w:w="0" w:type="dxa"/>
            <w:bottom w:w="0" w:type="dxa"/>
          </w:tblCellMar>
        </w:tblPrEx>
        <w:trPr>
          <w:gridAfter w:val="1"/>
          <w:wAfter w:w="3400" w:type="dxa"/>
          <w:jc w:val="center"/>
        </w:trPr>
        <w:tc>
          <w:tcPr>
            <w:tcW w:w="3400" w:type="dxa"/>
            <w:tcBorders>
              <w:top w:val="none" w:sz="0" w:space="0" w:color="FFFFFF"/>
              <w:left w:val="none" w:sz="0" w:space="0" w:color="FFFFFF"/>
              <w:bottom w:val="none" w:sz="0" w:space="0" w:color="FFFFFF"/>
              <w:right w:val="none" w:sz="0" w:space="0" w:color="FFFFFF"/>
            </w:tcBorders>
            <w:tcMar>
              <w:top w:w="0" w:type="dxa"/>
              <w:left w:w="80" w:type="dxa"/>
              <w:bottom w:w="80" w:type="dxa"/>
              <w:right w:w="80" w:type="dxa"/>
            </w:tcMar>
          </w:tcPr>
          <w:p w:rsidR="005C0BC9" w:rsidRDefault="008A26A6">
            <w:pPr>
              <w:jc w:val="center"/>
            </w:pPr>
            <w:proofErr w:type="spellStart"/>
            <w:r>
              <w:t>Saptashri</w:t>
            </w:r>
            <w:proofErr w:type="spellEnd"/>
            <w:r>
              <w:t xml:space="preserve"> dash</w:t>
            </w:r>
          </w:p>
          <w:p w:rsidR="005C0BC9" w:rsidRDefault="00000000">
            <w:pPr>
              <w:jc w:val="center"/>
            </w:pPr>
            <w:r>
              <w:rPr>
                <w:i/>
                <w:iCs/>
                <w:sz w:val="18"/>
                <w:szCs w:val="18"/>
              </w:rPr>
              <w:t>Department of Computer Science and Engineering</w:t>
            </w:r>
          </w:p>
          <w:p w:rsidR="005C0BC9" w:rsidRDefault="00000000">
            <w:pPr>
              <w:jc w:val="center"/>
            </w:pPr>
            <w:r>
              <w:rPr>
                <w:i/>
                <w:iCs/>
                <w:sz w:val="18"/>
                <w:szCs w:val="18"/>
              </w:rPr>
              <w:t>Centurion University of Technology and Management</w:t>
            </w:r>
          </w:p>
          <w:p w:rsidR="005C0BC9" w:rsidRDefault="00000000">
            <w:pPr>
              <w:jc w:val="center"/>
            </w:pPr>
            <w:proofErr w:type="spellStart"/>
            <w:r>
              <w:rPr>
                <w:sz w:val="18"/>
                <w:szCs w:val="18"/>
              </w:rPr>
              <w:t>Paralakhemundi</w:t>
            </w:r>
            <w:proofErr w:type="spellEnd"/>
            <w:r>
              <w:rPr>
                <w:sz w:val="18"/>
                <w:szCs w:val="18"/>
              </w:rPr>
              <w:t>, Odisha, India</w:t>
            </w:r>
          </w:p>
        </w:tc>
        <w:tc>
          <w:tcPr>
            <w:tcW w:w="3400" w:type="dxa"/>
            <w:tcBorders>
              <w:top w:val="none" w:sz="0" w:space="0" w:color="FFFFFF"/>
              <w:left w:val="none" w:sz="0" w:space="0" w:color="FFFFFF"/>
              <w:bottom w:val="none" w:sz="0" w:space="0" w:color="FFFFFF"/>
              <w:right w:val="none" w:sz="0" w:space="0" w:color="FFFFFF"/>
            </w:tcBorders>
            <w:tcMar>
              <w:top w:w="0" w:type="dxa"/>
              <w:left w:w="80" w:type="dxa"/>
              <w:bottom w:w="80" w:type="dxa"/>
              <w:right w:w="80" w:type="dxa"/>
            </w:tcMar>
          </w:tcPr>
          <w:p w:rsidR="005C0BC9" w:rsidRDefault="008A26A6" w:rsidP="008A26A6">
            <w:pPr>
              <w:jc w:val="center"/>
            </w:pPr>
            <w:r>
              <w:t>K. Vinay Venkat</w:t>
            </w:r>
          </w:p>
          <w:p w:rsidR="005C0BC9" w:rsidRDefault="00000000">
            <w:pPr>
              <w:jc w:val="center"/>
            </w:pPr>
            <w:r>
              <w:rPr>
                <w:i/>
                <w:iCs/>
                <w:sz w:val="18"/>
                <w:szCs w:val="18"/>
              </w:rPr>
              <w:t>Department of Computer Science and Engineering</w:t>
            </w:r>
          </w:p>
          <w:p w:rsidR="005C0BC9" w:rsidRDefault="00000000">
            <w:pPr>
              <w:jc w:val="center"/>
            </w:pPr>
            <w:r>
              <w:rPr>
                <w:i/>
                <w:iCs/>
                <w:sz w:val="18"/>
                <w:szCs w:val="18"/>
              </w:rPr>
              <w:t>Centurion University of Technology and Management</w:t>
            </w:r>
          </w:p>
          <w:p w:rsidR="005C0BC9" w:rsidRDefault="00000000">
            <w:pPr>
              <w:jc w:val="center"/>
            </w:pPr>
            <w:proofErr w:type="spellStart"/>
            <w:r>
              <w:rPr>
                <w:sz w:val="18"/>
                <w:szCs w:val="18"/>
              </w:rPr>
              <w:t>Paralakhemundi</w:t>
            </w:r>
            <w:proofErr w:type="spellEnd"/>
            <w:r>
              <w:rPr>
                <w:sz w:val="18"/>
                <w:szCs w:val="18"/>
              </w:rPr>
              <w:t>, Odisha, India</w:t>
            </w:r>
          </w:p>
        </w:tc>
      </w:tr>
    </w:tbl>
    <w:p w:rsidR="005C0BC9" w:rsidRDefault="005C0BC9">
      <w:pPr>
        <w:sectPr w:rsidR="005C0BC9">
          <w:pgSz w:w="11910" w:h="16840"/>
          <w:pgMar w:top="960" w:right="850" w:bottom="900" w:left="850" w:header="708" w:footer="708" w:gutter="0"/>
          <w:cols w:space="720"/>
          <w:docGrid w:linePitch="360"/>
        </w:sectPr>
      </w:pPr>
    </w:p>
    <w:p w:rsidR="005C0BC9" w:rsidRDefault="00000000">
      <w:pPr>
        <w:spacing w:before="160" w:after="100" w:line="235" w:lineRule="auto"/>
        <w:jc w:val="both"/>
      </w:pPr>
      <w:r>
        <w:rPr>
          <w:b/>
          <w:bCs/>
          <w:i/>
          <w:iCs/>
          <w:sz w:val="18"/>
          <w:szCs w:val="18"/>
        </w:rPr>
        <w:t>Abstract—</w:t>
      </w:r>
      <w:r>
        <w:rPr>
          <w:sz w:val="18"/>
          <w:szCs w:val="18"/>
        </w:rPr>
        <w:t xml:space="preserve">Food wasted at home is a widespread problem that costs families money and adds to carbon emissions. Fresh fruit and vegetables make up a large share of what gets thrown away, mostly because people lose track of what is in the pantry and when it will spoil. This paper presents Smart Pantry, a mobile system that recognizes produce, estimates shelf life and tracks inventory entirely on the phone, even with no internet connection. Detection is handled by a YOLOv8m network, fine-tuned on 35 produce classes, exported to ONNX and run on the handset through ONNX Runtime. To avoid the geometric distortion caused by stretching photos into a square, we use an aspect-preserving rectangular letterbox step together with class-aware non-maximum suppression (NMS). Inventory changes are saved locally and reconciled with a </w:t>
      </w:r>
      <w:proofErr w:type="spellStart"/>
      <w:r>
        <w:rPr>
          <w:sz w:val="18"/>
          <w:szCs w:val="18"/>
        </w:rPr>
        <w:t>FastAPI</w:t>
      </w:r>
      <w:proofErr w:type="spellEnd"/>
      <w:r>
        <w:rPr>
          <w:sz w:val="18"/>
          <w:szCs w:val="18"/>
        </w:rPr>
        <w:t xml:space="preserve"> and MongoDB backend once the device is back online, following an eventual-consistency model. The detector reaches a validation mAP@50 of 91.3%, a recall of 84.8% and a peak F1-score of 0.84. A confusion-matrix analysis shows that most errors are background detections in crowded scenes rather than confusion between classes. Because inference never leaves the device, the system needs no cloud vision service, keeps kitchen photos private and helps reduce food spoilage at home.</w:t>
      </w:r>
    </w:p>
    <w:p w:rsidR="005C0BC9" w:rsidRDefault="00000000">
      <w:pPr>
        <w:spacing w:after="120" w:line="235" w:lineRule="auto"/>
        <w:jc w:val="both"/>
      </w:pPr>
      <w:r>
        <w:rPr>
          <w:b/>
          <w:bCs/>
          <w:i/>
          <w:iCs/>
          <w:sz w:val="18"/>
          <w:szCs w:val="18"/>
        </w:rPr>
        <w:t xml:space="preserve">Keywords—Produce Detection, YOLOv8, On-Device Inference, ONNX Runtime, Edge Machine Learning, Pantry Inventory Management, Letterbox Preprocessing, Eventual Consistency, Food Waste Reduction, </w:t>
      </w:r>
      <w:proofErr w:type="spellStart"/>
      <w:r>
        <w:rPr>
          <w:b/>
          <w:bCs/>
          <w:i/>
          <w:iCs/>
          <w:sz w:val="18"/>
          <w:szCs w:val="18"/>
        </w:rPr>
        <w:t>FastAPI</w:t>
      </w:r>
      <w:proofErr w:type="spellEnd"/>
    </w:p>
    <w:p w:rsidR="005C0BC9" w:rsidRDefault="00000000">
      <w:pPr>
        <w:pStyle w:val="Heading1"/>
      </w:pPr>
      <w:r>
        <w:t>I.  Introduction</w:t>
      </w:r>
    </w:p>
    <w:p w:rsidR="005C0BC9" w:rsidRDefault="00000000">
      <w:pPr>
        <w:spacing w:after="70"/>
        <w:ind w:firstLine="200"/>
        <w:jc w:val="both"/>
      </w:pPr>
      <w:r>
        <w:t>Food wasted at home is a serious social, economic and environmental problem. The Food and Agriculture Organization (FAO) estimates that about one-third of all food produced for human consumption, roughly 1.3 billion metric tons, is lost or wasted every year [1]. Fresh produce such as fruit, root vegetables and leafy greens is among the items most often thrown away after purchase. It is usually bought, put in the fridge or a dark cupboard, and forgotten until it rots [2].</w:t>
      </w:r>
    </w:p>
    <w:p w:rsidR="005C0BC9" w:rsidRDefault="00000000">
      <w:pPr>
        <w:spacing w:after="70"/>
        <w:ind w:firstLine="200"/>
        <w:jc w:val="both"/>
      </w:pPr>
      <w:r>
        <w:t xml:space="preserve">Most existing ways of managing a household inventory depend on manual effort, for example a whiteboard, a spreadsheet or a barcode scanner. Barcodes work well for packaged dry goods, but they are of no use for loose produce sold in wet markets, grocery stalls and farm stands [3]. Computer vision offers an alternative, yet many published systems send the phone’s photo to a remote server for inference. That design adds network delay, struggles on weak mobile connections, costs money to host and raises privacy </w:t>
      </w:r>
      <w:r>
        <w:t>concerns, since pictures of the home are streamed to a third party [4].</w:t>
      </w:r>
    </w:p>
    <w:p w:rsidR="005C0BC9" w:rsidRDefault="00000000">
      <w:pPr>
        <w:spacing w:after="70"/>
        <w:ind w:firstLine="200"/>
        <w:jc w:val="both"/>
      </w:pPr>
      <w:r>
        <w:t>To address these problems we propose Smart Pantry, a mobile application that recognizes produce and manages the pantry inventory on the device itself. The app runs a YOLOv8m convolutional neural network, converted to ONNX, directly on the phone. The whole decoding pipeline also runs locally: aspect-preserving letterboxing, bilinear scaling, confidence filtering, class-aware non-maximum suppression (NMS) and mapping the boxes back to the original image. No cloud service is needed for detection.</w:t>
      </w:r>
    </w:p>
    <w:p w:rsidR="005C0BC9" w:rsidRDefault="00000000">
      <w:pPr>
        <w:spacing w:after="70"/>
        <w:ind w:firstLine="200"/>
        <w:jc w:val="both"/>
      </w:pPr>
      <w:r>
        <w:t>The main contributions of this work are as follows:</w:t>
      </w:r>
    </w:p>
    <w:p w:rsidR="005C0BC9" w:rsidRDefault="00000000">
      <w:pPr>
        <w:pStyle w:val="ListParagraph"/>
        <w:numPr>
          <w:ilvl w:val="0"/>
          <w:numId w:val="2"/>
        </w:numPr>
        <w:spacing w:after="50"/>
        <w:jc w:val="both"/>
      </w:pPr>
      <w:r>
        <w:t>An end-to-end on-device vision pipeline built around a YOLOv8m ONNX model for 35 produce classes, reaching 91.3% mAP@50 without any server communication.</w:t>
      </w:r>
    </w:p>
    <w:p w:rsidR="005C0BC9" w:rsidRDefault="00000000">
      <w:pPr>
        <w:pStyle w:val="ListParagraph"/>
        <w:numPr>
          <w:ilvl w:val="0"/>
          <w:numId w:val="2"/>
        </w:numPr>
        <w:spacing w:after="50"/>
        <w:jc w:val="both"/>
      </w:pPr>
      <w:r>
        <w:t xml:space="preserve">A rectangular letterbox preprocessing scheme that lowers the mean pixel deviation from the </w:t>
      </w:r>
      <w:proofErr w:type="spellStart"/>
      <w:r>
        <w:t>PyTorch</w:t>
      </w:r>
      <w:proofErr w:type="spellEnd"/>
      <w:r>
        <w:t xml:space="preserve"> reference from 37.0 to 1.2 grey levels when compared with plain square resizing, so the mobile output closely matches the reference.</w:t>
      </w:r>
    </w:p>
    <w:p w:rsidR="005C0BC9" w:rsidRDefault="00000000">
      <w:pPr>
        <w:pStyle w:val="ListParagraph"/>
        <w:numPr>
          <w:ilvl w:val="0"/>
          <w:numId w:val="2"/>
        </w:numPr>
        <w:spacing w:after="50"/>
        <w:jc w:val="both"/>
      </w:pPr>
      <w:r>
        <w:t xml:space="preserve">An offline-first sync protocol that stores inventory changes locally and reconciles them with a </w:t>
      </w:r>
      <w:proofErr w:type="spellStart"/>
      <w:r>
        <w:t>FastAPI</w:t>
      </w:r>
      <w:proofErr w:type="spellEnd"/>
      <w:r>
        <w:t>–MongoDB backend through idempotent, last-write-wins rules once the network returns.</w:t>
      </w:r>
    </w:p>
    <w:p w:rsidR="005C0BC9" w:rsidRDefault="00000000">
      <w:pPr>
        <w:pStyle w:val="ListParagraph"/>
        <w:numPr>
          <w:ilvl w:val="0"/>
          <w:numId w:val="2"/>
        </w:numPr>
        <w:spacing w:after="50"/>
        <w:jc w:val="both"/>
      </w:pPr>
      <w:r>
        <w:t>A detailed evaluation of the trained detector, including training curves, precision–recall and F1 analysis, a confusion matrix and a study of failure cases.</w:t>
      </w:r>
    </w:p>
    <w:p w:rsidR="005C0BC9" w:rsidRDefault="00000000">
      <w:pPr>
        <w:pStyle w:val="ListParagraph"/>
        <w:numPr>
          <w:ilvl w:val="0"/>
          <w:numId w:val="2"/>
        </w:numPr>
        <w:spacing w:after="50"/>
        <w:jc w:val="both"/>
      </w:pPr>
      <w:r>
        <w:t>A set of lightweight on-device features: a shelf-life predictor, a recipe matcher, a nutrition summary and a review screen that records user corrections.</w:t>
      </w:r>
    </w:p>
    <w:p w:rsidR="005C0BC9" w:rsidRDefault="00000000">
      <w:pPr>
        <w:spacing w:after="70"/>
        <w:ind w:firstLine="200"/>
        <w:jc w:val="both"/>
      </w:pPr>
      <w:r>
        <w:t>The rest of the paper is organized as follows. Section II reviews related work, Section III describes the proposed system, Section IV reports the experimental results, and Sections V and VI give the discussion and conclusions.</w:t>
      </w:r>
    </w:p>
    <w:p w:rsidR="005C0BC9" w:rsidRDefault="00000000">
      <w:pPr>
        <w:pStyle w:val="Heading1"/>
      </w:pPr>
      <w:r>
        <w:t>II.  Literature Survey</w:t>
      </w:r>
    </w:p>
    <w:p w:rsidR="005C0BC9" w:rsidRDefault="00000000">
      <w:pPr>
        <w:spacing w:after="70"/>
        <w:ind w:firstLine="200"/>
        <w:jc w:val="both"/>
      </w:pPr>
      <w:r>
        <w:t xml:space="preserve">Recognizing food automatically has been an active topic in computer vision for about a decade. Bossard et al. [5] released the Food-101 benchmark and tested a discriminative random-forest approach on it. Their method relied on hand-crafted low-level texture features, and its accuracy dropped when the </w:t>
      </w:r>
      <w:r>
        <w:lastRenderedPageBreak/>
        <w:t>lighting changed, objects were partly hidden or the food itself varied in appearance.</w:t>
      </w:r>
    </w:p>
    <w:p w:rsidR="005C0BC9" w:rsidRDefault="00000000">
      <w:pPr>
        <w:spacing w:after="70"/>
        <w:ind w:firstLine="200"/>
        <w:jc w:val="both"/>
      </w:pPr>
      <w:r>
        <w:t xml:space="preserve">Convolutional neural networks (CNNs) later raised food-classification accuracy considerably. Yanai and Kawano [6] used deep transfer learning to recognize dishes on tables holding several meals, while </w:t>
      </w:r>
      <w:proofErr w:type="spellStart"/>
      <w:r>
        <w:t>Hassannejad</w:t>
      </w:r>
      <w:proofErr w:type="spellEnd"/>
      <w:r>
        <w:t xml:space="preserve"> et al. [7] built fine-grained classifiers from customized </w:t>
      </w:r>
      <w:proofErr w:type="spellStart"/>
      <w:r>
        <w:t>GoogLeNet</w:t>
      </w:r>
      <w:proofErr w:type="spellEnd"/>
      <w:r>
        <w:t xml:space="preserve"> and </w:t>
      </w:r>
      <w:proofErr w:type="spellStart"/>
      <w:r>
        <w:t>ResNet</w:t>
      </w:r>
      <w:proofErr w:type="spellEnd"/>
      <w:r>
        <w:t xml:space="preserve"> architectures and reached high accuracy on large food collections. A plain classifier, however, looks at the whole image and returns one label. It cannot locate several different items that sit together in a pantry bin or a refrigerator drawer.</w:t>
      </w:r>
    </w:p>
    <w:p w:rsidR="005C0BC9" w:rsidRDefault="00000000">
      <w:pPr>
        <w:spacing w:after="70"/>
        <w:ind w:firstLine="200"/>
        <w:jc w:val="both"/>
      </w:pPr>
      <w:r>
        <w:t xml:space="preserve">Object detectors remove this limitation. The You Only Look Once (YOLO) family introduced by Redmon et al. [8] treats detection as a single regression problem. Later versions, including YOLOv4 [10], YOLOv5 and </w:t>
      </w:r>
      <w:proofErr w:type="spellStart"/>
      <w:r>
        <w:t>Ultralytics</w:t>
      </w:r>
      <w:proofErr w:type="spellEnd"/>
      <w:r>
        <w:t xml:space="preserve"> YOLOv8 [9], added path aggregation networks (PANet), anchor-free decoupled heads and mosaic augmentation. YOLO variants have been used in agriculture for tasks such as fruit-picking robots and orchard yield estimation, but these studies usually run on desktop workstations with dedicated GPUs and rarely move the models onto ordinary phones.</w:t>
      </w:r>
    </w:p>
    <w:p w:rsidR="005C0BC9" w:rsidRDefault="00000000">
      <w:pPr>
        <w:spacing w:after="70"/>
        <w:ind w:firstLine="200"/>
        <w:jc w:val="both"/>
      </w:pPr>
      <w:r>
        <w:t xml:space="preserve">Deployment on phones is supported by runtimes such as ONNX Runtime and TensorFlow Lite [11]. TensorFlow Lite Micro [18] carries the same idea to even smaller devices, and </w:t>
      </w:r>
      <w:proofErr w:type="spellStart"/>
      <w:r>
        <w:t>DeepX</w:t>
      </w:r>
      <w:proofErr w:type="spellEnd"/>
      <w:r>
        <w:t xml:space="preserve"> [19] showed that software-level optimization can lower the cost of running deep networks on mobile hardware. </w:t>
      </w:r>
      <w:proofErr w:type="spellStart"/>
      <w:r>
        <w:t>MobileNets</w:t>
      </w:r>
      <w:proofErr w:type="spellEnd"/>
      <w:r>
        <w:t xml:space="preserve"> [12] introduced </w:t>
      </w:r>
      <w:proofErr w:type="spellStart"/>
      <w:r>
        <w:t>depthwise</w:t>
      </w:r>
      <w:proofErr w:type="spellEnd"/>
      <w:r>
        <w:t xml:space="preserve"> separable convolutions to reduce the number of floating-point operations. Even so, running a full detector on a phone often gives small numerical differences from the training framework, caused by different interpolation methods and by padding that ignores the aspect ratio. Kang et al. [13], who studied collaborative mobile–cloud execution, noted that local inference avoids bandwidth bottlenecks as long as memory access on the device is well optimized.</w:t>
      </w:r>
    </w:p>
    <w:p w:rsidR="005C0BC9" w:rsidRDefault="00000000">
      <w:pPr>
        <w:spacing w:after="70"/>
        <w:ind w:firstLine="200"/>
        <w:jc w:val="both"/>
      </w:pPr>
      <w:r>
        <w:t>Other work on reducing household food waste has used RFID sensor arrays and instrumented refrigerator bins [14]. These can work, but retrofitting appliances is expensive for ordinary families, and barcode-based tools [15] still cannot handle loose produce. A camera-based, multi-class detector that runs on the phone and keeps its data locally is therefore a more practical and affordable way to cut spoilage at home.</w:t>
      </w:r>
    </w:p>
    <w:p w:rsidR="005C0BC9" w:rsidRDefault="00000000">
      <w:pPr>
        <w:pStyle w:val="Heading1"/>
      </w:pPr>
      <w:r>
        <w:t>III.  Proposed Methodology</w:t>
      </w:r>
    </w:p>
    <w:p w:rsidR="005C0BC9" w:rsidRDefault="00000000">
      <w:pPr>
        <w:spacing w:after="70"/>
        <w:ind w:firstLine="200"/>
        <w:jc w:val="both"/>
      </w:pPr>
      <w:r>
        <w:t>Smart Pantry has four parts: (A) dataset preparation and model training, (B) on-device preprocessing and inference, (C) client-side application logic and state management, and (D) a resilient synchronization service with an assistive chatbot. Fig. 1 gives an overview of the system.</w:t>
      </w:r>
    </w:p>
    <w:p w:rsidR="005C0BC9" w:rsidRDefault="00000000">
      <w:pPr>
        <w:keepNext/>
        <w:spacing w:before="80" w:after="30"/>
        <w:jc w:val="center"/>
      </w:pPr>
      <w:r>
        <w:rPr>
          <w:noProof/>
        </w:rPr>
        <w:drawing>
          <wp:inline distT="0" distB="0" distL="0" distR="0">
            <wp:extent cx="2667000" cy="4057650"/>
            <wp:effectExtent l="0" t="0" r="0" b="0"/>
            <wp:docPr id="1" name="fig1" descr="Fig. 1. Overall architecture of the Smart Pantry system." title="Fig. 1. Overall architecture of the Smart Pantry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67000" cy="4057650"/>
                    </a:xfrm>
                    <a:prstGeom prst="rect">
                      <a:avLst/>
                    </a:prstGeom>
                  </pic:spPr>
                </pic:pic>
              </a:graphicData>
            </a:graphic>
          </wp:inline>
        </w:drawing>
      </w:r>
    </w:p>
    <w:p w:rsidR="005C0BC9" w:rsidRDefault="00000000">
      <w:pPr>
        <w:spacing w:after="110"/>
        <w:jc w:val="center"/>
      </w:pPr>
      <w:r>
        <w:rPr>
          <w:sz w:val="16"/>
          <w:szCs w:val="16"/>
        </w:rPr>
        <w:t>Fig. 1. Overall architecture of the Smart Pantry system.</w:t>
      </w:r>
    </w:p>
    <w:p w:rsidR="005C0BC9" w:rsidRDefault="00000000">
      <w:pPr>
        <w:pStyle w:val="Heading2"/>
      </w:pPr>
      <w:r>
        <w:t>A.  Dataset and Model Training</w:t>
      </w:r>
    </w:p>
    <w:p w:rsidR="005C0BC9" w:rsidRDefault="00000000">
      <w:pPr>
        <w:spacing w:after="70"/>
        <w:ind w:firstLine="200"/>
        <w:jc w:val="both"/>
      </w:pPr>
      <w:r>
        <w:t>The detector was trained on a multi-class produce dataset [20] in YOLO annotation format. It covers 35 classes: Apple, Banana, Beetroot, Bitter Gourd, Bottle Gourd, Cabbage, Capsicum, Carrot, Cauliflower, Cherry, Chilli, Coconut, Cucumber, Eggplant, Ginger, Grape, Green Orange, Kiwi, Maize, Mango, Melon, Okra, Onion, Orange, Peach, Pear, Peas, Pineapple, Pomegranate, Potato, Radish, Strawberry, Tomato, Turnip and Watermelon. Most images are photographs of one to several items on plain or natural backgrounds, and some contain dense piles of objects such as potatoes, onions or cabbages.</w:t>
      </w:r>
    </w:p>
    <w:p w:rsidR="005C0BC9" w:rsidRDefault="00000000">
      <w:pPr>
        <w:spacing w:after="70"/>
        <w:ind w:firstLine="200"/>
        <w:jc w:val="both"/>
      </w:pPr>
      <w:r>
        <w:t xml:space="preserve">We chose YOLOv8m (medium) because it balances feature-extraction capacity against the limits of mobile hardware. The network has about 25.9 million trainable parameters and an anchor-free, decoupled head that predicts class labels and box coordinates separately. Training started from the COCO-pretrained yolov8m.pt weights and ran for 50 epochs with a batch size of 16 and an input size of 640 pixels (Table I). The augmentation pipeline combined HSV </w:t>
      </w:r>
      <w:proofErr w:type="spellStart"/>
      <w:r>
        <w:t>color</w:t>
      </w:r>
      <w:proofErr w:type="spellEnd"/>
      <w:r>
        <w:t xml:space="preserve"> jitter, translation, scaling, horizontal flips, mosaic, </w:t>
      </w:r>
      <w:proofErr w:type="spellStart"/>
      <w:r>
        <w:t>MixUp</w:t>
      </w:r>
      <w:proofErr w:type="spellEnd"/>
      <w:r>
        <w:t xml:space="preserve">, random erasing and </w:t>
      </w:r>
      <w:proofErr w:type="spellStart"/>
      <w:r>
        <w:t>RandAugment</w:t>
      </w:r>
      <w:proofErr w:type="spellEnd"/>
      <w:r>
        <w:t xml:space="preserve">. Mosaic was switched off for the last ten epochs so the model could settle on undistorted images. Fig. 2 shows a mosaic batch and a batch from the final epochs. After training, the best checkpoint was exported to ONNX with </w:t>
      </w:r>
      <w:proofErr w:type="spellStart"/>
      <w:r>
        <w:t>opset</w:t>
      </w:r>
      <w:proofErr w:type="spellEnd"/>
      <w:r>
        <w:t xml:space="preserve"> 14. The exported model returns a tensor of shape [1, 39, </w:t>
      </w:r>
      <w:r>
        <w:rPr>
          <w:i/>
          <w:iCs/>
        </w:rPr>
        <w:t>N</w:t>
      </w:r>
      <w:r>
        <w:t xml:space="preserve">], where </w:t>
      </w:r>
      <w:r>
        <w:rPr>
          <w:i/>
          <w:iCs/>
        </w:rPr>
        <w:t>N</w:t>
      </w:r>
      <w:r>
        <w:t xml:space="preserve"> is the number of candidate predictions.</w:t>
      </w:r>
    </w:p>
    <w:p w:rsidR="005C0BC9" w:rsidRDefault="00000000">
      <w:pPr>
        <w:keepNext/>
        <w:spacing w:before="80" w:after="50"/>
        <w:jc w:val="center"/>
      </w:pPr>
      <w:r>
        <w:rPr>
          <w:smallCaps/>
          <w:sz w:val="16"/>
          <w:szCs w:val="16"/>
        </w:rPr>
        <w:lastRenderedPageBreak/>
        <w:t>TABLE I. Training Configuration of the YOLOv8m Detector</w:t>
      </w:r>
    </w:p>
    <w:tbl>
      <w:tblPr>
        <w:tblW w:w="49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25"/>
      </w:tblGrid>
      <w:tr w:rsidR="005C0BC9">
        <w:tblPrEx>
          <w:tblCellMar>
            <w:top w:w="0" w:type="dxa"/>
            <w:bottom w:w="0" w:type="dxa"/>
          </w:tblCellMar>
        </w:tblPrEx>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rsidR="005C0BC9" w:rsidRDefault="00000000">
            <w:pPr>
              <w:keepNext/>
              <w:jc w:val="center"/>
            </w:pPr>
            <w:r>
              <w:rPr>
                <w:b/>
                <w:bCs/>
                <w:sz w:val="16"/>
                <w:szCs w:val="16"/>
              </w:rPr>
              <w:t>Parameter</w:t>
            </w:r>
          </w:p>
        </w:tc>
        <w:tc>
          <w:tcPr>
            <w:tcW w:w="3425"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rsidR="005C0BC9" w:rsidRDefault="00000000">
            <w:pPr>
              <w:keepNext/>
              <w:jc w:val="center"/>
            </w:pPr>
            <w:r>
              <w:rPr>
                <w:b/>
                <w:bCs/>
                <w:sz w:val="16"/>
                <w:szCs w:val="16"/>
              </w:rPr>
              <w:t>Setting</w:t>
            </w:r>
          </w:p>
        </w:tc>
      </w:tr>
      <w:tr w:rsidR="005C0BC9">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Base weights</w:t>
            </w:r>
          </w:p>
        </w:tc>
        <w:tc>
          <w:tcPr>
            <w:tcW w:w="34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YOLOv8m, COCO-pretrained</w:t>
            </w:r>
          </w:p>
        </w:tc>
      </w:tr>
      <w:tr w:rsidR="005C0BC9">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Number of classes</w:t>
            </w:r>
          </w:p>
        </w:tc>
        <w:tc>
          <w:tcPr>
            <w:tcW w:w="34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35 produce categories</w:t>
            </w:r>
          </w:p>
        </w:tc>
      </w:tr>
      <w:tr w:rsidR="005C0BC9">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Epochs / batch size</w:t>
            </w:r>
          </w:p>
        </w:tc>
        <w:tc>
          <w:tcPr>
            <w:tcW w:w="34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50 / 16</w:t>
            </w:r>
          </w:p>
        </w:tc>
      </w:tr>
      <w:tr w:rsidR="005C0BC9">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Input resolution</w:t>
            </w:r>
          </w:p>
        </w:tc>
        <w:tc>
          <w:tcPr>
            <w:tcW w:w="34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640 × 640 pixels</w:t>
            </w:r>
          </w:p>
        </w:tc>
      </w:tr>
      <w:tr w:rsidR="005C0BC9">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Optimizer</w:t>
            </w:r>
          </w:p>
        </w:tc>
        <w:tc>
          <w:tcPr>
            <w:tcW w:w="34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proofErr w:type="spellStart"/>
            <w:r>
              <w:rPr>
                <w:sz w:val="16"/>
                <w:szCs w:val="16"/>
              </w:rPr>
              <w:t>Ultralytics</w:t>
            </w:r>
            <w:proofErr w:type="spellEnd"/>
            <w:r>
              <w:rPr>
                <w:sz w:val="16"/>
                <w:szCs w:val="16"/>
              </w:rPr>
              <w:t xml:space="preserve"> automatic selection</w:t>
            </w:r>
          </w:p>
        </w:tc>
      </w:tr>
      <w:tr w:rsidR="005C0BC9">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Learning rate</w:t>
            </w:r>
          </w:p>
        </w:tc>
        <w:tc>
          <w:tcPr>
            <w:tcW w:w="34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Initial 0.01, final factor 0.01</w:t>
            </w:r>
          </w:p>
        </w:tc>
      </w:tr>
      <w:tr w:rsidR="005C0BC9">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Momentum / weight decay</w:t>
            </w:r>
          </w:p>
        </w:tc>
        <w:tc>
          <w:tcPr>
            <w:tcW w:w="34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0.937 / 0.0005</w:t>
            </w:r>
          </w:p>
        </w:tc>
      </w:tr>
      <w:tr w:rsidR="005C0BC9">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Warm-up</w:t>
            </w:r>
          </w:p>
        </w:tc>
        <w:tc>
          <w:tcPr>
            <w:tcW w:w="34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3 epochs</w:t>
            </w:r>
          </w:p>
        </w:tc>
      </w:tr>
      <w:tr w:rsidR="005C0BC9">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HSV jitter</w:t>
            </w:r>
          </w:p>
        </w:tc>
        <w:tc>
          <w:tcPr>
            <w:tcW w:w="34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H 0.015, S 0.7, V 0.4</w:t>
            </w:r>
          </w:p>
        </w:tc>
      </w:tr>
      <w:tr w:rsidR="005C0BC9">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Geometric</w:t>
            </w:r>
          </w:p>
        </w:tc>
        <w:tc>
          <w:tcPr>
            <w:tcW w:w="34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Translate 0.1, scale 0.5, flip (L/R) 0.5</w:t>
            </w:r>
          </w:p>
        </w:tc>
      </w:tr>
      <w:tr w:rsidR="005C0BC9">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 xml:space="preserve">Mosaic / </w:t>
            </w:r>
            <w:proofErr w:type="spellStart"/>
            <w:r>
              <w:rPr>
                <w:sz w:val="16"/>
                <w:szCs w:val="16"/>
              </w:rPr>
              <w:t>MixUp</w:t>
            </w:r>
            <w:proofErr w:type="spellEnd"/>
          </w:p>
        </w:tc>
        <w:tc>
          <w:tcPr>
            <w:tcW w:w="34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1.0 (off in last 10 epochs) / 0.15</w:t>
            </w:r>
          </w:p>
        </w:tc>
      </w:tr>
      <w:tr w:rsidR="005C0BC9">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Other augmentation</w:t>
            </w:r>
          </w:p>
        </w:tc>
        <w:tc>
          <w:tcPr>
            <w:tcW w:w="34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 xml:space="preserve">Random erasing 0.4, </w:t>
            </w:r>
            <w:proofErr w:type="spellStart"/>
            <w:r>
              <w:rPr>
                <w:sz w:val="16"/>
                <w:szCs w:val="16"/>
              </w:rPr>
              <w:t>RandAugment</w:t>
            </w:r>
            <w:proofErr w:type="spellEnd"/>
          </w:p>
        </w:tc>
      </w:tr>
      <w:tr w:rsidR="005C0BC9">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Precision mode / seed</w:t>
            </w:r>
          </w:p>
        </w:tc>
        <w:tc>
          <w:tcPr>
            <w:tcW w:w="34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Mixed precision (AMP) / 0</w:t>
            </w:r>
          </w:p>
        </w:tc>
      </w:tr>
      <w:tr w:rsidR="005C0BC9">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r>
              <w:rPr>
                <w:sz w:val="16"/>
                <w:szCs w:val="16"/>
              </w:rPr>
              <w:t>Export format</w:t>
            </w:r>
          </w:p>
        </w:tc>
        <w:tc>
          <w:tcPr>
            <w:tcW w:w="34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r>
              <w:rPr>
                <w:sz w:val="16"/>
                <w:szCs w:val="16"/>
              </w:rPr>
              <w:t xml:space="preserve">ONNX, </w:t>
            </w:r>
            <w:proofErr w:type="spellStart"/>
            <w:r>
              <w:rPr>
                <w:sz w:val="16"/>
                <w:szCs w:val="16"/>
              </w:rPr>
              <w:t>opset</w:t>
            </w:r>
            <w:proofErr w:type="spellEnd"/>
            <w:r>
              <w:rPr>
                <w:sz w:val="16"/>
                <w:szCs w:val="16"/>
              </w:rPr>
              <w:t xml:space="preserve"> 14</w:t>
            </w:r>
          </w:p>
        </w:tc>
      </w:tr>
    </w:tbl>
    <w:p w:rsidR="005C0BC9" w:rsidRDefault="005C0BC9">
      <w:pPr>
        <w:spacing w:line="120" w:lineRule="exact"/>
      </w:pPr>
    </w:p>
    <w:p w:rsidR="005C0BC9" w:rsidRDefault="005C0BC9">
      <w:pPr>
        <w:sectPr w:rsidR="005C0BC9">
          <w:type w:val="continuous"/>
          <w:pgSz w:w="11910" w:h="16840"/>
          <w:pgMar w:top="960" w:right="850" w:bottom="900" w:left="850" w:header="708" w:footer="708" w:gutter="0"/>
          <w:cols w:num="2" w:space="360"/>
          <w:docGrid w:linePitch="360"/>
        </w:sectPr>
      </w:pPr>
    </w:p>
    <w:p w:rsidR="005C0BC9" w:rsidRDefault="00000000">
      <w:pPr>
        <w:keepNext/>
        <w:spacing w:before="100" w:after="40"/>
        <w:jc w:val="center"/>
      </w:pPr>
      <w:r>
        <w:rPr>
          <w:noProof/>
        </w:rPr>
        <w:drawing>
          <wp:inline distT="0" distB="0" distL="0" distR="0">
            <wp:extent cx="4391025" cy="2162175"/>
            <wp:effectExtent l="0" t="0" r="0" b="0"/>
            <wp:docPr id="1542629891" name="f_train.jpg" descr="Fig. 2. Training batches from the run: (a) a mosaic-augmented batch from early training and (b) a batch from the final epochs after mosaic was switched off. Numbers are class indices." title="Fig. 2. Training batches from the run: (a) a mosaic-augmented batch from early training and (b) a batch from the final epochs after mosaic was switched off. Numbers are class ind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91025" cy="2162175"/>
                    </a:xfrm>
                    <a:prstGeom prst="rect">
                      <a:avLst/>
                    </a:prstGeom>
                  </pic:spPr>
                </pic:pic>
              </a:graphicData>
            </a:graphic>
          </wp:inline>
        </w:drawing>
      </w:r>
    </w:p>
    <w:p w:rsidR="005C0BC9" w:rsidRDefault="00000000">
      <w:pPr>
        <w:spacing w:after="140"/>
        <w:jc w:val="center"/>
      </w:pPr>
      <w:r>
        <w:rPr>
          <w:sz w:val="16"/>
          <w:szCs w:val="16"/>
        </w:rPr>
        <w:t>Fig. 2. Training batches from the run: (a) a mosaic-augmented batch from early training and (b) a batch from the final epochs after mosaic was switched off. Numbers are class indices.</w:t>
      </w:r>
    </w:p>
    <w:p w:rsidR="005C0BC9" w:rsidRDefault="005C0BC9">
      <w:pPr>
        <w:sectPr w:rsidR="005C0BC9">
          <w:type w:val="continuous"/>
          <w:pgSz w:w="11910" w:h="16840"/>
          <w:pgMar w:top="960" w:right="850" w:bottom="900" w:left="850" w:header="708" w:footer="708" w:gutter="0"/>
          <w:cols w:space="720"/>
          <w:docGrid w:linePitch="360"/>
        </w:sectPr>
      </w:pPr>
    </w:p>
    <w:p w:rsidR="005C0BC9" w:rsidRDefault="00000000">
      <w:pPr>
        <w:pStyle w:val="Heading2"/>
      </w:pPr>
      <w:r>
        <w:t>B.  On-Device Inference Pipeline</w:t>
      </w:r>
    </w:p>
    <w:p w:rsidR="005C0BC9" w:rsidRDefault="00000000">
      <w:pPr>
        <w:spacing w:after="70"/>
        <w:ind w:firstLine="200"/>
        <w:jc w:val="both"/>
      </w:pPr>
      <w:r>
        <w:t>Running a detector on a phone requires the preprocessing to match the training pipeline numerically. Plain resizing stretches every camera frame into a 640×640 square, which distorts object shapes and lowers detection accuracy (Fig. 3). Smart Pantry therefore uses an aspect-preserving rectangular letterbox with 32-pixel stride alignment, as listed in Algorithm 1.</w:t>
      </w:r>
    </w:p>
    <w:p w:rsidR="005C0BC9" w:rsidRDefault="00000000">
      <w:pPr>
        <w:keepNext/>
        <w:spacing w:before="80" w:after="30"/>
        <w:jc w:val="center"/>
      </w:pPr>
      <w:r>
        <w:rPr>
          <w:noProof/>
        </w:rPr>
        <w:drawing>
          <wp:inline distT="0" distB="0" distL="0" distR="0">
            <wp:extent cx="3067050" cy="1333500"/>
            <wp:effectExtent l="0" t="0" r="0" b="0"/>
            <wp:docPr id="1318819731" name="fig2" descr="Fig. 3. Square stretching versus rectangular letterboxing." title="Fig. 3. Square stretching versus rectangular letterbo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67050" cy="1333500"/>
                    </a:xfrm>
                    <a:prstGeom prst="rect">
                      <a:avLst/>
                    </a:prstGeom>
                  </pic:spPr>
                </pic:pic>
              </a:graphicData>
            </a:graphic>
          </wp:inline>
        </w:drawing>
      </w:r>
    </w:p>
    <w:p w:rsidR="005C0BC9" w:rsidRDefault="00000000">
      <w:pPr>
        <w:spacing w:after="110"/>
        <w:jc w:val="center"/>
      </w:pPr>
      <w:r>
        <w:rPr>
          <w:sz w:val="16"/>
          <w:szCs w:val="16"/>
        </w:rPr>
        <w:t>Fig. 3. Square stretching versus rectangular letterboxing.</w:t>
      </w:r>
    </w:p>
    <w:p w:rsidR="005C0BC9" w:rsidRDefault="00000000">
      <w:pPr>
        <w:spacing w:after="70"/>
        <w:ind w:firstLine="200"/>
        <w:jc w:val="both"/>
      </w:pPr>
      <w:r>
        <w:t xml:space="preserve">For an input of size </w:t>
      </w:r>
      <w:r>
        <w:rPr>
          <w:i/>
          <w:iCs/>
        </w:rPr>
        <w:t>W</w:t>
      </w:r>
      <w:r>
        <w:rPr>
          <w:vertAlign w:val="subscript"/>
        </w:rPr>
        <w:t>o</w:t>
      </w:r>
      <w:r>
        <w:t xml:space="preserve"> × </w:t>
      </w:r>
      <w:r>
        <w:rPr>
          <w:i/>
          <w:iCs/>
        </w:rPr>
        <w:t>H</w:t>
      </w:r>
      <w:r>
        <w:rPr>
          <w:vertAlign w:val="subscript"/>
        </w:rPr>
        <w:t>o</w:t>
      </w:r>
      <w:r>
        <w:t xml:space="preserve">, target size </w:t>
      </w:r>
      <w:r>
        <w:rPr>
          <w:i/>
          <w:iCs/>
        </w:rPr>
        <w:t>T</w:t>
      </w:r>
      <w:r>
        <w:t xml:space="preserve"> = 640 and stride </w:t>
      </w:r>
      <w:r>
        <w:rPr>
          <w:i/>
          <w:iCs/>
        </w:rPr>
        <w:t>S</w:t>
      </w:r>
      <w:r>
        <w:t xml:space="preserve"> = 32, the image is first scaled by the factor min(</w:t>
      </w:r>
      <w:r>
        <w:rPr>
          <w:i/>
          <w:iCs/>
        </w:rPr>
        <w:t>T</w:t>
      </w:r>
      <w:r>
        <w:t>/</w:t>
      </w:r>
      <w:r>
        <w:rPr>
          <w:i/>
          <w:iCs/>
        </w:rPr>
        <w:t>W</w:t>
      </w:r>
      <w:r>
        <w:rPr>
          <w:vertAlign w:val="subscript"/>
        </w:rPr>
        <w:t>o</w:t>
      </w:r>
      <w:r>
        <w:t xml:space="preserve">, </w:t>
      </w:r>
      <w:r>
        <w:rPr>
          <w:i/>
          <w:iCs/>
        </w:rPr>
        <w:t>T</w:t>
      </w:r>
      <w:r>
        <w:t>/</w:t>
      </w:r>
      <w:r>
        <w:rPr>
          <w:i/>
          <w:iCs/>
        </w:rPr>
        <w:t>H</w:t>
      </w:r>
      <w:r>
        <w:rPr>
          <w:vertAlign w:val="subscript"/>
        </w:rPr>
        <w:t>o</w:t>
      </w:r>
      <w:r>
        <w:t xml:space="preserve">). The scaled image is then padded up to the next multiple of </w:t>
      </w:r>
      <w:r>
        <w:rPr>
          <w:i/>
          <w:iCs/>
        </w:rPr>
        <w:t>S</w:t>
      </w:r>
      <w:r>
        <w:t xml:space="preserve">, with the padding split evenly between both sides (offsets </w:t>
      </w:r>
      <w:r>
        <w:rPr>
          <w:i/>
          <w:iCs/>
        </w:rPr>
        <w:t>d</w:t>
      </w:r>
      <w:r>
        <w:rPr>
          <w:vertAlign w:val="subscript"/>
        </w:rPr>
        <w:t>x</w:t>
      </w:r>
      <w:r>
        <w:t xml:space="preserve"> and </w:t>
      </w:r>
      <w:proofErr w:type="spellStart"/>
      <w:r>
        <w:rPr>
          <w:i/>
          <w:iCs/>
        </w:rPr>
        <w:t>d</w:t>
      </w:r>
      <w:r>
        <w:rPr>
          <w:vertAlign w:val="subscript"/>
        </w:rPr>
        <w:t>y</w:t>
      </w:r>
      <w:proofErr w:type="spellEnd"/>
      <w:r>
        <w:t>). The resized image is placed on a neutral grey canvas (value 114), divided by 255.0, rearranged into channel-first format and passed to the local ONNX Runtime session.</w:t>
      </w:r>
    </w:p>
    <w:tbl>
      <w:tblPr>
        <w:tblW w:w="4925" w:type="dxa"/>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tblGrid>
      <w:tr w:rsidR="005C0BC9">
        <w:tblPrEx>
          <w:tblCellMar>
            <w:top w:w="0" w:type="dxa"/>
            <w:bottom w:w="0" w:type="dxa"/>
          </w:tblCellMar>
        </w:tblPrEx>
        <w:trPr>
          <w:cantSplit/>
          <w:jc w:val="center"/>
        </w:trPr>
        <w:tc>
          <w:tcPr>
            <w:tcW w:w="4925" w:type="dxa"/>
            <w:tcBorders>
              <w:top w:val="single" w:sz="12" w:space="0" w:color="000000"/>
              <w:left w:val="none" w:sz="0" w:space="0" w:color="FFFFFF"/>
              <w:bottom w:val="single" w:sz="12" w:space="0" w:color="000000"/>
              <w:right w:val="none" w:sz="0" w:space="0" w:color="FFFFFF"/>
            </w:tcBorders>
            <w:tcMar>
              <w:top w:w="40" w:type="dxa"/>
              <w:left w:w="60" w:type="dxa"/>
              <w:bottom w:w="40" w:type="dxa"/>
              <w:right w:w="60" w:type="dxa"/>
            </w:tcMar>
          </w:tcPr>
          <w:p w:rsidR="005C0BC9" w:rsidRDefault="00000000">
            <w:pPr>
              <w:pBdr>
                <w:bottom w:val="single" w:sz="4" w:space="2" w:color="000000"/>
              </w:pBdr>
              <w:spacing w:after="40"/>
            </w:pPr>
            <w:r>
              <w:rPr>
                <w:b/>
                <w:bCs/>
                <w:sz w:val="17"/>
                <w:szCs w:val="17"/>
              </w:rPr>
              <w:t>Algorithm 1: Rectangular Letterbox Preprocessing</w:t>
            </w:r>
          </w:p>
          <w:p w:rsidR="005C0BC9" w:rsidRDefault="00000000">
            <w:pPr>
              <w:tabs>
                <w:tab w:val="left" w:pos="0"/>
              </w:tabs>
              <w:spacing w:after="20" w:line="235" w:lineRule="auto"/>
            </w:pPr>
            <w:r>
              <w:rPr>
                <w:b/>
                <w:bCs/>
                <w:sz w:val="17"/>
                <w:szCs w:val="17"/>
              </w:rPr>
              <w:t>Input:</w:t>
            </w:r>
            <w:r>
              <w:rPr>
                <w:sz w:val="17"/>
                <w:szCs w:val="17"/>
              </w:rPr>
              <w:t xml:space="preserve"> image </w:t>
            </w:r>
            <w:r>
              <w:rPr>
                <w:i/>
                <w:iCs/>
                <w:sz w:val="17"/>
                <w:szCs w:val="17"/>
              </w:rPr>
              <w:t>I</w:t>
            </w:r>
            <w:r>
              <w:rPr>
                <w:sz w:val="17"/>
                <w:szCs w:val="17"/>
              </w:rPr>
              <w:t xml:space="preserve"> of size </w:t>
            </w:r>
            <w:proofErr w:type="spellStart"/>
            <w:r>
              <w:rPr>
                <w:i/>
                <w:iCs/>
                <w:sz w:val="17"/>
                <w:szCs w:val="17"/>
              </w:rPr>
              <w:t>W</w:t>
            </w:r>
            <w:r>
              <w:rPr>
                <w:sz w:val="17"/>
                <w:szCs w:val="17"/>
                <w:vertAlign w:val="subscript"/>
              </w:rPr>
              <w:t>o</w:t>
            </w:r>
            <w:r>
              <w:rPr>
                <w:sz w:val="17"/>
                <w:szCs w:val="17"/>
              </w:rPr>
              <w:t>×</w:t>
            </w:r>
            <w:r>
              <w:rPr>
                <w:i/>
                <w:iCs/>
                <w:sz w:val="17"/>
                <w:szCs w:val="17"/>
              </w:rPr>
              <w:t>H</w:t>
            </w:r>
            <w:r>
              <w:rPr>
                <w:sz w:val="17"/>
                <w:szCs w:val="17"/>
                <w:vertAlign w:val="subscript"/>
              </w:rPr>
              <w:t>o</w:t>
            </w:r>
            <w:proofErr w:type="spellEnd"/>
            <w:r>
              <w:rPr>
                <w:sz w:val="17"/>
                <w:szCs w:val="17"/>
              </w:rPr>
              <w:t xml:space="preserve">; target </w:t>
            </w:r>
            <w:r>
              <w:rPr>
                <w:i/>
                <w:iCs/>
                <w:sz w:val="17"/>
                <w:szCs w:val="17"/>
              </w:rPr>
              <w:t>T</w:t>
            </w:r>
            <w:r>
              <w:rPr>
                <w:sz w:val="17"/>
                <w:szCs w:val="17"/>
              </w:rPr>
              <w:t xml:space="preserve"> = 640; stride </w:t>
            </w:r>
            <w:r>
              <w:rPr>
                <w:i/>
                <w:iCs/>
                <w:sz w:val="17"/>
                <w:szCs w:val="17"/>
              </w:rPr>
              <w:t>S</w:t>
            </w:r>
            <w:r>
              <w:rPr>
                <w:sz w:val="17"/>
                <w:szCs w:val="17"/>
              </w:rPr>
              <w:t xml:space="preserve"> = 32</w:t>
            </w:r>
          </w:p>
          <w:p w:rsidR="005C0BC9" w:rsidRDefault="00000000">
            <w:pPr>
              <w:tabs>
                <w:tab w:val="left" w:pos="0"/>
              </w:tabs>
              <w:spacing w:after="20" w:line="235" w:lineRule="auto"/>
            </w:pPr>
            <w:r>
              <w:rPr>
                <w:b/>
                <w:bCs/>
                <w:sz w:val="17"/>
                <w:szCs w:val="17"/>
              </w:rPr>
              <w:t>Output:</w:t>
            </w:r>
            <w:r>
              <w:rPr>
                <w:sz w:val="17"/>
                <w:szCs w:val="17"/>
              </w:rPr>
              <w:t xml:space="preserve"> tensor </w:t>
            </w:r>
            <w:r>
              <w:rPr>
                <w:i/>
                <w:iCs/>
                <w:sz w:val="17"/>
                <w:szCs w:val="17"/>
              </w:rPr>
              <w:t>X</w:t>
            </w:r>
            <w:r>
              <w:rPr>
                <w:sz w:val="17"/>
                <w:szCs w:val="17"/>
              </w:rPr>
              <w:t xml:space="preserve"> of shape (1, 3, </w:t>
            </w:r>
            <w:r>
              <w:rPr>
                <w:i/>
                <w:iCs/>
                <w:sz w:val="17"/>
                <w:szCs w:val="17"/>
              </w:rPr>
              <w:t>H</w:t>
            </w:r>
            <w:r>
              <w:rPr>
                <w:sz w:val="17"/>
                <w:szCs w:val="17"/>
                <w:vertAlign w:val="subscript"/>
              </w:rPr>
              <w:t>p</w:t>
            </w:r>
            <w:r>
              <w:rPr>
                <w:sz w:val="17"/>
                <w:szCs w:val="17"/>
              </w:rPr>
              <w:t xml:space="preserve">, </w:t>
            </w:r>
            <w:proofErr w:type="spellStart"/>
            <w:r>
              <w:rPr>
                <w:i/>
                <w:iCs/>
                <w:sz w:val="17"/>
                <w:szCs w:val="17"/>
              </w:rPr>
              <w:t>W</w:t>
            </w:r>
            <w:r>
              <w:rPr>
                <w:sz w:val="17"/>
                <w:szCs w:val="17"/>
                <w:vertAlign w:val="subscript"/>
              </w:rPr>
              <w:t>p</w:t>
            </w:r>
            <w:proofErr w:type="spellEnd"/>
            <w:r>
              <w:rPr>
                <w:sz w:val="17"/>
                <w:szCs w:val="17"/>
              </w:rPr>
              <w:t xml:space="preserve">); scale, </w:t>
            </w:r>
            <w:r>
              <w:rPr>
                <w:i/>
                <w:iCs/>
                <w:sz w:val="17"/>
                <w:szCs w:val="17"/>
              </w:rPr>
              <w:t>d</w:t>
            </w:r>
            <w:r>
              <w:rPr>
                <w:sz w:val="17"/>
                <w:szCs w:val="17"/>
                <w:vertAlign w:val="subscript"/>
              </w:rPr>
              <w:t>x</w:t>
            </w:r>
            <w:r>
              <w:rPr>
                <w:sz w:val="17"/>
                <w:szCs w:val="17"/>
              </w:rPr>
              <w:t xml:space="preserve">, </w:t>
            </w:r>
            <w:proofErr w:type="spellStart"/>
            <w:r>
              <w:rPr>
                <w:i/>
                <w:iCs/>
                <w:sz w:val="17"/>
                <w:szCs w:val="17"/>
              </w:rPr>
              <w:t>d</w:t>
            </w:r>
            <w:r>
              <w:rPr>
                <w:sz w:val="17"/>
                <w:szCs w:val="17"/>
                <w:vertAlign w:val="subscript"/>
              </w:rPr>
              <w:t>y</w:t>
            </w:r>
            <w:proofErr w:type="spellEnd"/>
          </w:p>
          <w:p w:rsidR="005C0BC9" w:rsidRDefault="00000000">
            <w:pPr>
              <w:tabs>
                <w:tab w:val="left" w:pos="280"/>
              </w:tabs>
              <w:spacing w:after="20" w:line="235" w:lineRule="auto"/>
              <w:ind w:left="280" w:hanging="280"/>
            </w:pPr>
            <w:r>
              <w:rPr>
                <w:sz w:val="17"/>
                <w:szCs w:val="17"/>
              </w:rPr>
              <w:t>1.</w:t>
            </w:r>
            <w:r>
              <w:rPr>
                <w:sz w:val="17"/>
                <w:szCs w:val="17"/>
              </w:rPr>
              <w:tab/>
              <w:t>scale ← min(</w:t>
            </w:r>
            <w:r>
              <w:rPr>
                <w:i/>
                <w:iCs/>
                <w:sz w:val="17"/>
                <w:szCs w:val="17"/>
              </w:rPr>
              <w:t>T</w:t>
            </w:r>
            <w:r>
              <w:rPr>
                <w:sz w:val="17"/>
                <w:szCs w:val="17"/>
              </w:rPr>
              <w:t>/</w:t>
            </w:r>
            <w:r>
              <w:rPr>
                <w:i/>
                <w:iCs/>
                <w:sz w:val="17"/>
                <w:szCs w:val="17"/>
              </w:rPr>
              <w:t>W</w:t>
            </w:r>
            <w:r>
              <w:rPr>
                <w:sz w:val="17"/>
                <w:szCs w:val="17"/>
                <w:vertAlign w:val="subscript"/>
              </w:rPr>
              <w:t>o</w:t>
            </w:r>
            <w:r>
              <w:rPr>
                <w:sz w:val="17"/>
                <w:szCs w:val="17"/>
              </w:rPr>
              <w:t xml:space="preserve">, </w:t>
            </w:r>
            <w:r>
              <w:rPr>
                <w:i/>
                <w:iCs/>
                <w:sz w:val="17"/>
                <w:szCs w:val="17"/>
              </w:rPr>
              <w:t>T</w:t>
            </w:r>
            <w:r>
              <w:rPr>
                <w:sz w:val="17"/>
                <w:szCs w:val="17"/>
              </w:rPr>
              <w:t>/</w:t>
            </w:r>
            <w:r>
              <w:rPr>
                <w:i/>
                <w:iCs/>
                <w:sz w:val="17"/>
                <w:szCs w:val="17"/>
              </w:rPr>
              <w:t>H</w:t>
            </w:r>
            <w:r>
              <w:rPr>
                <w:sz w:val="17"/>
                <w:szCs w:val="17"/>
                <w:vertAlign w:val="subscript"/>
              </w:rPr>
              <w:t>o</w:t>
            </w:r>
            <w:r>
              <w:rPr>
                <w:sz w:val="17"/>
                <w:szCs w:val="17"/>
              </w:rPr>
              <w:t>)</w:t>
            </w:r>
          </w:p>
          <w:p w:rsidR="005C0BC9" w:rsidRDefault="00000000">
            <w:pPr>
              <w:tabs>
                <w:tab w:val="left" w:pos="280"/>
              </w:tabs>
              <w:spacing w:after="20" w:line="235" w:lineRule="auto"/>
              <w:ind w:left="280" w:hanging="280"/>
            </w:pPr>
            <w:r>
              <w:rPr>
                <w:sz w:val="17"/>
                <w:szCs w:val="17"/>
              </w:rPr>
              <w:t>2.</w:t>
            </w:r>
            <w:r>
              <w:rPr>
                <w:sz w:val="17"/>
                <w:szCs w:val="17"/>
              </w:rPr>
              <w:tab/>
            </w:r>
            <w:proofErr w:type="spellStart"/>
            <w:r>
              <w:rPr>
                <w:i/>
                <w:iCs/>
                <w:sz w:val="17"/>
                <w:szCs w:val="17"/>
              </w:rPr>
              <w:t>W</w:t>
            </w:r>
            <w:r>
              <w:rPr>
                <w:sz w:val="17"/>
                <w:szCs w:val="17"/>
                <w:vertAlign w:val="subscript"/>
              </w:rPr>
              <w:t>s</w:t>
            </w:r>
            <w:proofErr w:type="spellEnd"/>
            <w:r>
              <w:rPr>
                <w:sz w:val="17"/>
                <w:szCs w:val="17"/>
              </w:rPr>
              <w:t xml:space="preserve"> ← round(</w:t>
            </w:r>
            <w:proofErr w:type="spellStart"/>
            <w:r>
              <w:rPr>
                <w:i/>
                <w:iCs/>
                <w:sz w:val="17"/>
                <w:szCs w:val="17"/>
              </w:rPr>
              <w:t>W</w:t>
            </w:r>
            <w:r>
              <w:rPr>
                <w:sz w:val="17"/>
                <w:szCs w:val="17"/>
                <w:vertAlign w:val="subscript"/>
              </w:rPr>
              <w:t>o</w:t>
            </w:r>
            <w:r>
              <w:rPr>
                <w:sz w:val="17"/>
                <w:szCs w:val="17"/>
              </w:rPr>
              <w:t>·scale</w:t>
            </w:r>
            <w:proofErr w:type="spellEnd"/>
            <w:r>
              <w:rPr>
                <w:sz w:val="17"/>
                <w:szCs w:val="17"/>
              </w:rPr>
              <w:t xml:space="preserve">);  </w:t>
            </w:r>
            <w:r>
              <w:rPr>
                <w:i/>
                <w:iCs/>
                <w:sz w:val="17"/>
                <w:szCs w:val="17"/>
              </w:rPr>
              <w:t>H</w:t>
            </w:r>
            <w:r>
              <w:rPr>
                <w:sz w:val="17"/>
                <w:szCs w:val="17"/>
                <w:vertAlign w:val="subscript"/>
              </w:rPr>
              <w:t>s</w:t>
            </w:r>
            <w:r>
              <w:rPr>
                <w:sz w:val="17"/>
                <w:szCs w:val="17"/>
              </w:rPr>
              <w:t xml:space="preserve"> ← round(</w:t>
            </w:r>
            <w:proofErr w:type="spellStart"/>
            <w:r>
              <w:rPr>
                <w:i/>
                <w:iCs/>
                <w:sz w:val="17"/>
                <w:szCs w:val="17"/>
              </w:rPr>
              <w:t>H</w:t>
            </w:r>
            <w:r>
              <w:rPr>
                <w:sz w:val="17"/>
                <w:szCs w:val="17"/>
                <w:vertAlign w:val="subscript"/>
              </w:rPr>
              <w:t>o</w:t>
            </w:r>
            <w:r>
              <w:rPr>
                <w:sz w:val="17"/>
                <w:szCs w:val="17"/>
              </w:rPr>
              <w:t>·scale</w:t>
            </w:r>
            <w:proofErr w:type="spellEnd"/>
            <w:r>
              <w:rPr>
                <w:sz w:val="17"/>
                <w:szCs w:val="17"/>
              </w:rPr>
              <w:t>)</w:t>
            </w:r>
          </w:p>
          <w:p w:rsidR="005C0BC9" w:rsidRDefault="00000000">
            <w:pPr>
              <w:tabs>
                <w:tab w:val="left" w:pos="280"/>
              </w:tabs>
              <w:spacing w:after="20" w:line="235" w:lineRule="auto"/>
              <w:ind w:left="280" w:hanging="280"/>
            </w:pPr>
            <w:r>
              <w:rPr>
                <w:sz w:val="17"/>
                <w:szCs w:val="17"/>
              </w:rPr>
              <w:t>3.</w:t>
            </w:r>
            <w:r>
              <w:rPr>
                <w:sz w:val="17"/>
                <w:szCs w:val="17"/>
              </w:rPr>
              <w:tab/>
            </w:r>
            <w:proofErr w:type="spellStart"/>
            <w:r>
              <w:rPr>
                <w:i/>
                <w:iCs/>
                <w:sz w:val="17"/>
                <w:szCs w:val="17"/>
              </w:rPr>
              <w:t>W</w:t>
            </w:r>
            <w:r>
              <w:rPr>
                <w:sz w:val="17"/>
                <w:szCs w:val="17"/>
                <w:vertAlign w:val="subscript"/>
              </w:rPr>
              <w:t>p</w:t>
            </w:r>
            <w:proofErr w:type="spellEnd"/>
            <w:r>
              <w:rPr>
                <w:sz w:val="17"/>
                <w:szCs w:val="17"/>
              </w:rPr>
              <w:t xml:space="preserve"> ← ⌈</w:t>
            </w:r>
            <w:proofErr w:type="spellStart"/>
            <w:r>
              <w:rPr>
                <w:i/>
                <w:iCs/>
                <w:sz w:val="17"/>
                <w:szCs w:val="17"/>
              </w:rPr>
              <w:t>W</w:t>
            </w:r>
            <w:r>
              <w:rPr>
                <w:sz w:val="17"/>
                <w:szCs w:val="17"/>
                <w:vertAlign w:val="subscript"/>
              </w:rPr>
              <w:t>s</w:t>
            </w:r>
            <w:proofErr w:type="spellEnd"/>
            <w:r>
              <w:rPr>
                <w:sz w:val="17"/>
                <w:szCs w:val="17"/>
              </w:rPr>
              <w:t>/</w:t>
            </w:r>
            <w:r>
              <w:rPr>
                <w:i/>
                <w:iCs/>
                <w:sz w:val="17"/>
                <w:szCs w:val="17"/>
              </w:rPr>
              <w:t>S</w:t>
            </w:r>
            <w:r>
              <w:rPr>
                <w:sz w:val="17"/>
                <w:szCs w:val="17"/>
              </w:rPr>
              <w:t>⌉·</w:t>
            </w:r>
            <w:r>
              <w:rPr>
                <w:i/>
                <w:iCs/>
                <w:sz w:val="17"/>
                <w:szCs w:val="17"/>
              </w:rPr>
              <w:t>S</w:t>
            </w:r>
            <w:r>
              <w:rPr>
                <w:sz w:val="17"/>
                <w:szCs w:val="17"/>
              </w:rPr>
              <w:t xml:space="preserve">;  </w:t>
            </w:r>
            <w:r>
              <w:rPr>
                <w:i/>
                <w:iCs/>
                <w:sz w:val="17"/>
                <w:szCs w:val="17"/>
              </w:rPr>
              <w:t>H</w:t>
            </w:r>
            <w:r>
              <w:rPr>
                <w:sz w:val="17"/>
                <w:szCs w:val="17"/>
                <w:vertAlign w:val="subscript"/>
              </w:rPr>
              <w:t>p</w:t>
            </w:r>
            <w:r>
              <w:rPr>
                <w:sz w:val="17"/>
                <w:szCs w:val="17"/>
              </w:rPr>
              <w:t xml:space="preserve"> ← ⌈</w:t>
            </w:r>
            <w:r>
              <w:rPr>
                <w:i/>
                <w:iCs/>
                <w:sz w:val="17"/>
                <w:szCs w:val="17"/>
              </w:rPr>
              <w:t>H</w:t>
            </w:r>
            <w:r>
              <w:rPr>
                <w:sz w:val="17"/>
                <w:szCs w:val="17"/>
                <w:vertAlign w:val="subscript"/>
              </w:rPr>
              <w:t>s</w:t>
            </w:r>
            <w:r>
              <w:rPr>
                <w:sz w:val="17"/>
                <w:szCs w:val="17"/>
              </w:rPr>
              <w:t>/</w:t>
            </w:r>
            <w:r>
              <w:rPr>
                <w:i/>
                <w:iCs/>
                <w:sz w:val="17"/>
                <w:szCs w:val="17"/>
              </w:rPr>
              <w:t>S</w:t>
            </w:r>
            <w:r>
              <w:rPr>
                <w:sz w:val="17"/>
                <w:szCs w:val="17"/>
              </w:rPr>
              <w:t>⌉·</w:t>
            </w:r>
            <w:r>
              <w:rPr>
                <w:i/>
                <w:iCs/>
                <w:sz w:val="17"/>
                <w:szCs w:val="17"/>
              </w:rPr>
              <w:t>S</w:t>
            </w:r>
          </w:p>
          <w:p w:rsidR="005C0BC9" w:rsidRDefault="00000000">
            <w:pPr>
              <w:tabs>
                <w:tab w:val="left" w:pos="280"/>
              </w:tabs>
              <w:spacing w:after="20" w:line="235" w:lineRule="auto"/>
              <w:ind w:left="280" w:hanging="280"/>
            </w:pPr>
            <w:r>
              <w:rPr>
                <w:sz w:val="17"/>
                <w:szCs w:val="17"/>
              </w:rPr>
              <w:t>4.</w:t>
            </w:r>
            <w:r>
              <w:rPr>
                <w:sz w:val="17"/>
                <w:szCs w:val="17"/>
              </w:rPr>
              <w:tab/>
            </w:r>
            <w:r>
              <w:rPr>
                <w:i/>
                <w:iCs/>
                <w:sz w:val="17"/>
                <w:szCs w:val="17"/>
              </w:rPr>
              <w:t>d</w:t>
            </w:r>
            <w:r>
              <w:rPr>
                <w:sz w:val="17"/>
                <w:szCs w:val="17"/>
                <w:vertAlign w:val="subscript"/>
              </w:rPr>
              <w:t>x</w:t>
            </w:r>
            <w:r>
              <w:rPr>
                <w:sz w:val="17"/>
                <w:szCs w:val="17"/>
              </w:rPr>
              <w:t xml:space="preserve"> ← (</w:t>
            </w:r>
            <w:proofErr w:type="spellStart"/>
            <w:r>
              <w:rPr>
                <w:i/>
                <w:iCs/>
                <w:sz w:val="17"/>
                <w:szCs w:val="17"/>
              </w:rPr>
              <w:t>W</w:t>
            </w:r>
            <w:r>
              <w:rPr>
                <w:sz w:val="17"/>
                <w:szCs w:val="17"/>
                <w:vertAlign w:val="subscript"/>
              </w:rPr>
              <w:t>p</w:t>
            </w:r>
            <w:proofErr w:type="spellEnd"/>
            <w:r>
              <w:rPr>
                <w:sz w:val="17"/>
                <w:szCs w:val="17"/>
              </w:rPr>
              <w:t xml:space="preserve"> − </w:t>
            </w:r>
            <w:proofErr w:type="spellStart"/>
            <w:r>
              <w:rPr>
                <w:i/>
                <w:iCs/>
                <w:sz w:val="17"/>
                <w:szCs w:val="17"/>
              </w:rPr>
              <w:t>W</w:t>
            </w:r>
            <w:r>
              <w:rPr>
                <w:sz w:val="17"/>
                <w:szCs w:val="17"/>
                <w:vertAlign w:val="subscript"/>
              </w:rPr>
              <w:t>s</w:t>
            </w:r>
            <w:proofErr w:type="spellEnd"/>
            <w:r>
              <w:rPr>
                <w:sz w:val="17"/>
                <w:szCs w:val="17"/>
              </w:rPr>
              <w:t xml:space="preserve">)/2;  </w:t>
            </w:r>
            <w:proofErr w:type="spellStart"/>
            <w:r>
              <w:rPr>
                <w:i/>
                <w:iCs/>
                <w:sz w:val="17"/>
                <w:szCs w:val="17"/>
              </w:rPr>
              <w:t>d</w:t>
            </w:r>
            <w:r>
              <w:rPr>
                <w:sz w:val="17"/>
                <w:szCs w:val="17"/>
                <w:vertAlign w:val="subscript"/>
              </w:rPr>
              <w:t>y</w:t>
            </w:r>
            <w:proofErr w:type="spellEnd"/>
            <w:r>
              <w:rPr>
                <w:sz w:val="17"/>
                <w:szCs w:val="17"/>
              </w:rPr>
              <w:t xml:space="preserve"> ← (</w:t>
            </w:r>
            <w:r>
              <w:rPr>
                <w:i/>
                <w:iCs/>
                <w:sz w:val="17"/>
                <w:szCs w:val="17"/>
              </w:rPr>
              <w:t>H</w:t>
            </w:r>
            <w:r>
              <w:rPr>
                <w:sz w:val="17"/>
                <w:szCs w:val="17"/>
                <w:vertAlign w:val="subscript"/>
              </w:rPr>
              <w:t>p</w:t>
            </w:r>
            <w:r>
              <w:rPr>
                <w:sz w:val="17"/>
                <w:szCs w:val="17"/>
              </w:rPr>
              <w:t xml:space="preserve"> − </w:t>
            </w:r>
            <w:r>
              <w:rPr>
                <w:i/>
                <w:iCs/>
                <w:sz w:val="17"/>
                <w:szCs w:val="17"/>
              </w:rPr>
              <w:t>H</w:t>
            </w:r>
            <w:r>
              <w:rPr>
                <w:sz w:val="17"/>
                <w:szCs w:val="17"/>
                <w:vertAlign w:val="subscript"/>
              </w:rPr>
              <w:t>s</w:t>
            </w:r>
            <w:r>
              <w:rPr>
                <w:sz w:val="17"/>
                <w:szCs w:val="17"/>
              </w:rPr>
              <w:t>)/2</w:t>
            </w:r>
          </w:p>
          <w:p w:rsidR="005C0BC9" w:rsidRDefault="00000000">
            <w:pPr>
              <w:tabs>
                <w:tab w:val="left" w:pos="280"/>
              </w:tabs>
              <w:spacing w:after="20" w:line="235" w:lineRule="auto"/>
              <w:ind w:left="280" w:hanging="280"/>
            </w:pPr>
            <w:r>
              <w:rPr>
                <w:sz w:val="17"/>
                <w:szCs w:val="17"/>
              </w:rPr>
              <w:t>5.</w:t>
            </w:r>
            <w:r>
              <w:rPr>
                <w:sz w:val="17"/>
                <w:szCs w:val="17"/>
              </w:rPr>
              <w:tab/>
              <w:t xml:space="preserve">Resize </w:t>
            </w:r>
            <w:r>
              <w:rPr>
                <w:i/>
                <w:iCs/>
                <w:sz w:val="17"/>
                <w:szCs w:val="17"/>
              </w:rPr>
              <w:t>I</w:t>
            </w:r>
            <w:r>
              <w:rPr>
                <w:sz w:val="17"/>
                <w:szCs w:val="17"/>
              </w:rPr>
              <w:t xml:space="preserve"> to (</w:t>
            </w:r>
            <w:proofErr w:type="spellStart"/>
            <w:r>
              <w:rPr>
                <w:i/>
                <w:iCs/>
                <w:sz w:val="17"/>
                <w:szCs w:val="17"/>
              </w:rPr>
              <w:t>W</w:t>
            </w:r>
            <w:r>
              <w:rPr>
                <w:sz w:val="17"/>
                <w:szCs w:val="17"/>
                <w:vertAlign w:val="subscript"/>
              </w:rPr>
              <w:t>s</w:t>
            </w:r>
            <w:proofErr w:type="spellEnd"/>
            <w:r>
              <w:rPr>
                <w:sz w:val="17"/>
                <w:szCs w:val="17"/>
              </w:rPr>
              <w:t xml:space="preserve">, </w:t>
            </w:r>
            <w:r>
              <w:rPr>
                <w:i/>
                <w:iCs/>
                <w:sz w:val="17"/>
                <w:szCs w:val="17"/>
              </w:rPr>
              <w:t>H</w:t>
            </w:r>
            <w:r>
              <w:rPr>
                <w:sz w:val="17"/>
                <w:szCs w:val="17"/>
                <w:vertAlign w:val="subscript"/>
              </w:rPr>
              <w:t>s</w:t>
            </w:r>
            <w:r>
              <w:rPr>
                <w:sz w:val="17"/>
                <w:szCs w:val="17"/>
              </w:rPr>
              <w:t>) using bilinear interpolation</w:t>
            </w:r>
          </w:p>
          <w:p w:rsidR="005C0BC9" w:rsidRDefault="00000000">
            <w:pPr>
              <w:tabs>
                <w:tab w:val="left" w:pos="280"/>
              </w:tabs>
              <w:spacing w:after="20" w:line="235" w:lineRule="auto"/>
              <w:ind w:left="280" w:hanging="280"/>
            </w:pPr>
            <w:r>
              <w:rPr>
                <w:sz w:val="17"/>
                <w:szCs w:val="17"/>
              </w:rPr>
              <w:t>6.</w:t>
            </w:r>
            <w:r>
              <w:rPr>
                <w:sz w:val="17"/>
                <w:szCs w:val="17"/>
              </w:rPr>
              <w:tab/>
              <w:t xml:space="preserve">Fill a </w:t>
            </w:r>
            <w:proofErr w:type="spellStart"/>
            <w:r>
              <w:rPr>
                <w:i/>
                <w:iCs/>
                <w:sz w:val="17"/>
                <w:szCs w:val="17"/>
              </w:rPr>
              <w:t>W</w:t>
            </w:r>
            <w:r>
              <w:rPr>
                <w:sz w:val="17"/>
                <w:szCs w:val="17"/>
                <w:vertAlign w:val="subscript"/>
              </w:rPr>
              <w:t>p</w:t>
            </w:r>
            <w:r>
              <w:rPr>
                <w:sz w:val="17"/>
                <w:szCs w:val="17"/>
              </w:rPr>
              <w:t>×</w:t>
            </w:r>
            <w:r>
              <w:rPr>
                <w:i/>
                <w:iCs/>
                <w:sz w:val="17"/>
                <w:szCs w:val="17"/>
              </w:rPr>
              <w:t>H</w:t>
            </w:r>
            <w:r>
              <w:rPr>
                <w:sz w:val="17"/>
                <w:szCs w:val="17"/>
                <w:vertAlign w:val="subscript"/>
              </w:rPr>
              <w:t>p</w:t>
            </w:r>
            <w:proofErr w:type="spellEnd"/>
            <w:r>
              <w:rPr>
                <w:sz w:val="17"/>
                <w:szCs w:val="17"/>
              </w:rPr>
              <w:t xml:space="preserve"> canvas with grey 114; paste the resized image at (</w:t>
            </w:r>
            <w:r>
              <w:rPr>
                <w:i/>
                <w:iCs/>
                <w:sz w:val="17"/>
                <w:szCs w:val="17"/>
              </w:rPr>
              <w:t>d</w:t>
            </w:r>
            <w:r>
              <w:rPr>
                <w:sz w:val="17"/>
                <w:szCs w:val="17"/>
                <w:vertAlign w:val="subscript"/>
              </w:rPr>
              <w:t>x</w:t>
            </w:r>
            <w:r>
              <w:rPr>
                <w:sz w:val="17"/>
                <w:szCs w:val="17"/>
              </w:rPr>
              <w:t xml:space="preserve">, </w:t>
            </w:r>
            <w:proofErr w:type="spellStart"/>
            <w:r>
              <w:rPr>
                <w:i/>
                <w:iCs/>
                <w:sz w:val="17"/>
                <w:szCs w:val="17"/>
              </w:rPr>
              <w:t>d</w:t>
            </w:r>
            <w:r>
              <w:rPr>
                <w:sz w:val="17"/>
                <w:szCs w:val="17"/>
                <w:vertAlign w:val="subscript"/>
              </w:rPr>
              <w:t>y</w:t>
            </w:r>
            <w:proofErr w:type="spellEnd"/>
            <w:r>
              <w:rPr>
                <w:sz w:val="17"/>
                <w:szCs w:val="17"/>
              </w:rPr>
              <w:t>)</w:t>
            </w:r>
          </w:p>
          <w:p w:rsidR="005C0BC9" w:rsidRDefault="00000000">
            <w:pPr>
              <w:tabs>
                <w:tab w:val="left" w:pos="280"/>
              </w:tabs>
              <w:spacing w:after="20" w:line="235" w:lineRule="auto"/>
              <w:ind w:left="280" w:hanging="280"/>
            </w:pPr>
            <w:r>
              <w:rPr>
                <w:sz w:val="17"/>
                <w:szCs w:val="17"/>
              </w:rPr>
              <w:t>7.</w:t>
            </w:r>
            <w:r>
              <w:rPr>
                <w:sz w:val="17"/>
                <w:szCs w:val="17"/>
              </w:rPr>
              <w:tab/>
            </w:r>
            <w:r>
              <w:rPr>
                <w:i/>
                <w:iCs/>
                <w:sz w:val="17"/>
                <w:szCs w:val="17"/>
              </w:rPr>
              <w:t>X</w:t>
            </w:r>
            <w:r>
              <w:rPr>
                <w:sz w:val="17"/>
                <w:szCs w:val="17"/>
              </w:rPr>
              <w:t xml:space="preserve"> ← canvas / 255.0, transposed to channel-first layout</w:t>
            </w:r>
          </w:p>
          <w:p w:rsidR="005C0BC9" w:rsidRDefault="00000000">
            <w:pPr>
              <w:tabs>
                <w:tab w:val="left" w:pos="280"/>
              </w:tabs>
              <w:spacing w:after="20" w:line="235" w:lineRule="auto"/>
              <w:ind w:left="280" w:hanging="280"/>
            </w:pPr>
            <w:r>
              <w:rPr>
                <w:sz w:val="17"/>
                <w:szCs w:val="17"/>
              </w:rPr>
              <w:t>8.</w:t>
            </w:r>
            <w:r>
              <w:rPr>
                <w:sz w:val="17"/>
                <w:szCs w:val="17"/>
              </w:rPr>
              <w:tab/>
            </w:r>
            <w:r>
              <w:rPr>
                <w:b/>
                <w:bCs/>
                <w:sz w:val="17"/>
                <w:szCs w:val="17"/>
              </w:rPr>
              <w:t>return</w:t>
            </w:r>
            <w:r>
              <w:rPr>
                <w:sz w:val="17"/>
                <w:szCs w:val="17"/>
              </w:rPr>
              <w:t xml:space="preserve"> </w:t>
            </w:r>
            <w:r>
              <w:rPr>
                <w:i/>
                <w:iCs/>
                <w:sz w:val="17"/>
                <w:szCs w:val="17"/>
              </w:rPr>
              <w:t>X</w:t>
            </w:r>
            <w:r>
              <w:rPr>
                <w:sz w:val="17"/>
                <w:szCs w:val="17"/>
              </w:rPr>
              <w:t xml:space="preserve">, scale, </w:t>
            </w:r>
            <w:r>
              <w:rPr>
                <w:i/>
                <w:iCs/>
                <w:sz w:val="17"/>
                <w:szCs w:val="17"/>
              </w:rPr>
              <w:t>d</w:t>
            </w:r>
            <w:r>
              <w:rPr>
                <w:sz w:val="17"/>
                <w:szCs w:val="17"/>
                <w:vertAlign w:val="subscript"/>
              </w:rPr>
              <w:t>x</w:t>
            </w:r>
            <w:r>
              <w:rPr>
                <w:sz w:val="17"/>
                <w:szCs w:val="17"/>
              </w:rPr>
              <w:t xml:space="preserve">, </w:t>
            </w:r>
            <w:proofErr w:type="spellStart"/>
            <w:r>
              <w:rPr>
                <w:i/>
                <w:iCs/>
                <w:sz w:val="17"/>
                <w:szCs w:val="17"/>
              </w:rPr>
              <w:t>d</w:t>
            </w:r>
            <w:r>
              <w:rPr>
                <w:sz w:val="17"/>
                <w:szCs w:val="17"/>
                <w:vertAlign w:val="subscript"/>
              </w:rPr>
              <w:t>y</w:t>
            </w:r>
            <w:proofErr w:type="spellEnd"/>
          </w:p>
        </w:tc>
      </w:tr>
    </w:tbl>
    <w:p w:rsidR="005C0BC9" w:rsidRDefault="005C0BC9">
      <w:pPr>
        <w:spacing w:line="120" w:lineRule="exact"/>
      </w:pPr>
    </w:p>
    <w:p w:rsidR="005C0BC9" w:rsidRDefault="00000000">
      <w:pPr>
        <w:spacing w:after="70"/>
        <w:ind w:firstLine="200"/>
        <w:jc w:val="both"/>
      </w:pPr>
      <w:r>
        <w:t xml:space="preserve">The raw output of shape [1, 39, </w:t>
      </w:r>
      <w:r>
        <w:rPr>
          <w:i/>
          <w:iCs/>
        </w:rPr>
        <w:t>N</w:t>
      </w:r>
      <w:r>
        <w:t>] is decoded by TypeScript routines that run on the device (Algorithm 2). Every candidate holds four box values (</w:t>
      </w:r>
      <w:r>
        <w:rPr>
          <w:i/>
          <w:iCs/>
        </w:rPr>
        <w:t>cx</w:t>
      </w:r>
      <w:r>
        <w:t xml:space="preserve">, </w:t>
      </w:r>
      <w:r>
        <w:rPr>
          <w:i/>
          <w:iCs/>
        </w:rPr>
        <w:t>cy</w:t>
      </w:r>
      <w:r>
        <w:t xml:space="preserve">, </w:t>
      </w:r>
      <w:r>
        <w:rPr>
          <w:i/>
          <w:iCs/>
        </w:rPr>
        <w:t>w</w:t>
      </w:r>
      <w:r>
        <w:t xml:space="preserve">, </w:t>
      </w:r>
      <w:r>
        <w:rPr>
          <w:i/>
          <w:iCs/>
        </w:rPr>
        <w:t>h</w:t>
      </w:r>
      <w:r>
        <w:t xml:space="preserve">) followed by 35 class scores. Candidates whose best class score is below the confidence threshold </w:t>
      </w:r>
      <w:proofErr w:type="spellStart"/>
      <w:r>
        <w:t>τ</w:t>
      </w:r>
      <w:r>
        <w:rPr>
          <w:vertAlign w:val="subscript"/>
        </w:rPr>
        <w:t>conf</w:t>
      </w:r>
      <w:proofErr w:type="spellEnd"/>
      <w:r>
        <w:t xml:space="preserve"> (default 0.25, configurable) are dropped at once. The remaining boxes are converted to corner form (</w:t>
      </w:r>
      <w:r>
        <w:rPr>
          <w:i/>
          <w:iCs/>
        </w:rPr>
        <w:t>x</w:t>
      </w:r>
      <w:r>
        <w:rPr>
          <w:vertAlign w:val="subscript"/>
        </w:rPr>
        <w:t>1</w:t>
      </w:r>
      <w:r>
        <w:t xml:space="preserve">, </w:t>
      </w:r>
      <w:r>
        <w:rPr>
          <w:i/>
          <w:iCs/>
        </w:rPr>
        <w:t>y</w:t>
      </w:r>
      <w:r>
        <w:rPr>
          <w:vertAlign w:val="subscript"/>
        </w:rPr>
        <w:t>1</w:t>
      </w:r>
      <w:r>
        <w:t xml:space="preserve">, </w:t>
      </w:r>
      <w:r>
        <w:rPr>
          <w:i/>
          <w:iCs/>
        </w:rPr>
        <w:t>x</w:t>
      </w:r>
      <w:r>
        <w:rPr>
          <w:vertAlign w:val="subscript"/>
        </w:rPr>
        <w:t>2</w:t>
      </w:r>
      <w:r>
        <w:t xml:space="preserve">, </w:t>
      </w:r>
      <w:r>
        <w:rPr>
          <w:i/>
          <w:iCs/>
        </w:rPr>
        <w:t>y</w:t>
      </w:r>
      <w:r>
        <w:rPr>
          <w:vertAlign w:val="subscript"/>
        </w:rPr>
        <w:t>2</w:t>
      </w:r>
      <w:r>
        <w:t>), shifted back by the padding offsets (</w:t>
      </w:r>
      <w:r>
        <w:rPr>
          <w:i/>
          <w:iCs/>
        </w:rPr>
        <w:t>d</w:t>
      </w:r>
      <w:r>
        <w:rPr>
          <w:vertAlign w:val="subscript"/>
        </w:rPr>
        <w:t>x</w:t>
      </w:r>
      <w:r>
        <w:t xml:space="preserve">, </w:t>
      </w:r>
      <w:proofErr w:type="spellStart"/>
      <w:r>
        <w:rPr>
          <w:i/>
          <w:iCs/>
        </w:rPr>
        <w:t>d</w:t>
      </w:r>
      <w:r>
        <w:rPr>
          <w:vertAlign w:val="subscript"/>
        </w:rPr>
        <w:t>y</w:t>
      </w:r>
      <w:proofErr w:type="spellEnd"/>
      <w:r>
        <w:t>), multiplied by 1/scale and clipped to the original image. The complete flow is shown in Fig. 4.</w:t>
      </w:r>
    </w:p>
    <w:p w:rsidR="005C0BC9" w:rsidRDefault="00000000">
      <w:pPr>
        <w:keepNext/>
        <w:spacing w:before="80" w:after="30"/>
        <w:jc w:val="center"/>
      </w:pPr>
      <w:r>
        <w:rPr>
          <w:noProof/>
        </w:rPr>
        <w:lastRenderedPageBreak/>
        <w:drawing>
          <wp:inline distT="0" distB="0" distL="0" distR="0">
            <wp:extent cx="2667000" cy="4438650"/>
            <wp:effectExtent l="0" t="0" r="0" b="0"/>
            <wp:docPr id="296035764" name="fig3" descr="Fig. 4. Flowchart of the on-device detection pipeline." title="Fig. 4. Flowchart of the on-device detec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67000" cy="4438650"/>
                    </a:xfrm>
                    <a:prstGeom prst="rect">
                      <a:avLst/>
                    </a:prstGeom>
                  </pic:spPr>
                </pic:pic>
              </a:graphicData>
            </a:graphic>
          </wp:inline>
        </w:drawing>
      </w:r>
    </w:p>
    <w:p w:rsidR="005C0BC9" w:rsidRDefault="00000000">
      <w:pPr>
        <w:spacing w:after="110"/>
        <w:jc w:val="center"/>
      </w:pPr>
      <w:r>
        <w:rPr>
          <w:sz w:val="16"/>
          <w:szCs w:val="16"/>
        </w:rPr>
        <w:t>Fig. 4. Flowchart of the on-device detection pipeline.</w:t>
      </w:r>
    </w:p>
    <w:tbl>
      <w:tblPr>
        <w:tblW w:w="4925" w:type="dxa"/>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tblGrid>
      <w:tr w:rsidR="005C0BC9">
        <w:tblPrEx>
          <w:tblCellMar>
            <w:top w:w="0" w:type="dxa"/>
            <w:bottom w:w="0" w:type="dxa"/>
          </w:tblCellMar>
        </w:tblPrEx>
        <w:trPr>
          <w:cantSplit/>
          <w:jc w:val="center"/>
        </w:trPr>
        <w:tc>
          <w:tcPr>
            <w:tcW w:w="4925" w:type="dxa"/>
            <w:tcBorders>
              <w:top w:val="single" w:sz="12" w:space="0" w:color="000000"/>
              <w:left w:val="none" w:sz="0" w:space="0" w:color="FFFFFF"/>
              <w:bottom w:val="single" w:sz="12" w:space="0" w:color="000000"/>
              <w:right w:val="none" w:sz="0" w:space="0" w:color="FFFFFF"/>
            </w:tcBorders>
            <w:tcMar>
              <w:top w:w="40" w:type="dxa"/>
              <w:left w:w="60" w:type="dxa"/>
              <w:bottom w:w="40" w:type="dxa"/>
              <w:right w:w="60" w:type="dxa"/>
            </w:tcMar>
          </w:tcPr>
          <w:p w:rsidR="005C0BC9" w:rsidRDefault="00000000">
            <w:pPr>
              <w:pBdr>
                <w:bottom w:val="single" w:sz="4" w:space="2" w:color="000000"/>
              </w:pBdr>
              <w:spacing w:after="40"/>
            </w:pPr>
            <w:r>
              <w:rPr>
                <w:b/>
                <w:bCs/>
                <w:sz w:val="17"/>
                <w:szCs w:val="17"/>
              </w:rPr>
              <w:t>Algorithm 2: Output Decoding and Class-Aware NMS</w:t>
            </w:r>
          </w:p>
          <w:p w:rsidR="005C0BC9" w:rsidRDefault="00000000">
            <w:pPr>
              <w:tabs>
                <w:tab w:val="left" w:pos="0"/>
              </w:tabs>
              <w:spacing w:after="20" w:line="235" w:lineRule="auto"/>
            </w:pPr>
            <w:r>
              <w:rPr>
                <w:b/>
                <w:bCs/>
                <w:sz w:val="17"/>
                <w:szCs w:val="17"/>
              </w:rPr>
              <w:t>Input:</w:t>
            </w:r>
            <w:r>
              <w:rPr>
                <w:sz w:val="17"/>
                <w:szCs w:val="17"/>
              </w:rPr>
              <w:t xml:space="preserve"> output </w:t>
            </w:r>
            <w:r>
              <w:rPr>
                <w:i/>
                <w:iCs/>
                <w:sz w:val="17"/>
                <w:szCs w:val="17"/>
              </w:rPr>
              <w:t>Y</w:t>
            </w:r>
            <w:r>
              <w:rPr>
                <w:sz w:val="17"/>
                <w:szCs w:val="17"/>
              </w:rPr>
              <w:t xml:space="preserve"> of shape 39×</w:t>
            </w:r>
            <w:r>
              <w:rPr>
                <w:i/>
                <w:iCs/>
                <w:sz w:val="17"/>
                <w:szCs w:val="17"/>
              </w:rPr>
              <w:t>N</w:t>
            </w:r>
            <w:r>
              <w:rPr>
                <w:sz w:val="17"/>
                <w:szCs w:val="17"/>
              </w:rPr>
              <w:t xml:space="preserve">; </w:t>
            </w:r>
            <w:proofErr w:type="spellStart"/>
            <w:r>
              <w:rPr>
                <w:sz w:val="17"/>
                <w:szCs w:val="17"/>
              </w:rPr>
              <w:t>τ</w:t>
            </w:r>
            <w:r>
              <w:rPr>
                <w:sz w:val="17"/>
                <w:szCs w:val="17"/>
                <w:vertAlign w:val="subscript"/>
              </w:rPr>
              <w:t>conf</w:t>
            </w:r>
            <w:proofErr w:type="spellEnd"/>
            <w:r>
              <w:rPr>
                <w:sz w:val="17"/>
                <w:szCs w:val="17"/>
              </w:rPr>
              <w:t xml:space="preserve"> = 0.25; </w:t>
            </w:r>
            <w:proofErr w:type="spellStart"/>
            <w:r>
              <w:rPr>
                <w:sz w:val="17"/>
                <w:szCs w:val="17"/>
              </w:rPr>
              <w:t>τ</w:t>
            </w:r>
            <w:r>
              <w:rPr>
                <w:sz w:val="17"/>
                <w:szCs w:val="17"/>
                <w:vertAlign w:val="subscript"/>
              </w:rPr>
              <w:t>iou</w:t>
            </w:r>
            <w:proofErr w:type="spellEnd"/>
            <w:r>
              <w:rPr>
                <w:sz w:val="17"/>
                <w:szCs w:val="17"/>
              </w:rPr>
              <w:t xml:space="preserve"> = 0.45; scale, </w:t>
            </w:r>
            <w:r>
              <w:rPr>
                <w:i/>
                <w:iCs/>
                <w:sz w:val="17"/>
                <w:szCs w:val="17"/>
              </w:rPr>
              <w:t>d</w:t>
            </w:r>
            <w:r>
              <w:rPr>
                <w:sz w:val="17"/>
                <w:szCs w:val="17"/>
                <w:vertAlign w:val="subscript"/>
              </w:rPr>
              <w:t>x</w:t>
            </w:r>
            <w:r>
              <w:rPr>
                <w:sz w:val="17"/>
                <w:szCs w:val="17"/>
              </w:rPr>
              <w:t xml:space="preserve">, </w:t>
            </w:r>
            <w:proofErr w:type="spellStart"/>
            <w:r>
              <w:rPr>
                <w:i/>
                <w:iCs/>
                <w:sz w:val="17"/>
                <w:szCs w:val="17"/>
              </w:rPr>
              <w:t>d</w:t>
            </w:r>
            <w:r>
              <w:rPr>
                <w:sz w:val="17"/>
                <w:szCs w:val="17"/>
                <w:vertAlign w:val="subscript"/>
              </w:rPr>
              <w:t>y</w:t>
            </w:r>
            <w:proofErr w:type="spellEnd"/>
          </w:p>
          <w:p w:rsidR="005C0BC9" w:rsidRDefault="00000000">
            <w:pPr>
              <w:tabs>
                <w:tab w:val="left" w:pos="0"/>
              </w:tabs>
              <w:spacing w:after="20" w:line="235" w:lineRule="auto"/>
            </w:pPr>
            <w:r>
              <w:rPr>
                <w:b/>
                <w:bCs/>
                <w:sz w:val="17"/>
                <w:szCs w:val="17"/>
              </w:rPr>
              <w:t>Output:</w:t>
            </w:r>
            <w:r>
              <w:rPr>
                <w:sz w:val="17"/>
                <w:szCs w:val="17"/>
              </w:rPr>
              <w:t xml:space="preserve"> final detection set </w:t>
            </w:r>
            <w:r>
              <w:rPr>
                <w:i/>
                <w:iCs/>
                <w:sz w:val="17"/>
                <w:szCs w:val="17"/>
              </w:rPr>
              <w:t>D</w:t>
            </w:r>
          </w:p>
          <w:p w:rsidR="005C0BC9" w:rsidRDefault="00000000">
            <w:pPr>
              <w:tabs>
                <w:tab w:val="left" w:pos="280"/>
              </w:tabs>
              <w:spacing w:after="20" w:line="235" w:lineRule="auto"/>
              <w:ind w:left="280" w:hanging="280"/>
            </w:pPr>
            <w:r>
              <w:rPr>
                <w:sz w:val="17"/>
                <w:szCs w:val="17"/>
              </w:rPr>
              <w:t>1.</w:t>
            </w:r>
            <w:r>
              <w:rPr>
                <w:sz w:val="17"/>
                <w:szCs w:val="17"/>
              </w:rPr>
              <w:tab/>
            </w:r>
            <w:r>
              <w:rPr>
                <w:i/>
                <w:iCs/>
                <w:sz w:val="17"/>
                <w:szCs w:val="17"/>
              </w:rPr>
              <w:t>C</w:t>
            </w:r>
            <w:r>
              <w:rPr>
                <w:sz w:val="17"/>
                <w:szCs w:val="17"/>
              </w:rPr>
              <w:t xml:space="preserve"> ← ∅</w:t>
            </w:r>
          </w:p>
          <w:p w:rsidR="005C0BC9" w:rsidRDefault="00000000">
            <w:pPr>
              <w:tabs>
                <w:tab w:val="left" w:pos="280"/>
              </w:tabs>
              <w:spacing w:after="20" w:line="235" w:lineRule="auto"/>
              <w:ind w:left="280" w:hanging="280"/>
            </w:pPr>
            <w:r>
              <w:rPr>
                <w:sz w:val="17"/>
                <w:szCs w:val="17"/>
              </w:rPr>
              <w:t>2.</w:t>
            </w:r>
            <w:r>
              <w:rPr>
                <w:sz w:val="17"/>
                <w:szCs w:val="17"/>
              </w:rPr>
              <w:tab/>
            </w:r>
            <w:r>
              <w:rPr>
                <w:b/>
                <w:bCs/>
                <w:sz w:val="17"/>
                <w:szCs w:val="17"/>
              </w:rPr>
              <w:t>for</w:t>
            </w:r>
            <w:r>
              <w:rPr>
                <w:sz w:val="17"/>
                <w:szCs w:val="17"/>
              </w:rPr>
              <w:t xml:space="preserve"> each column </w:t>
            </w:r>
            <w:r>
              <w:rPr>
                <w:i/>
                <w:iCs/>
                <w:sz w:val="17"/>
                <w:szCs w:val="17"/>
              </w:rPr>
              <w:t>n</w:t>
            </w:r>
            <w:r>
              <w:rPr>
                <w:sz w:val="17"/>
                <w:szCs w:val="17"/>
              </w:rPr>
              <w:t xml:space="preserve"> of </w:t>
            </w:r>
            <w:r>
              <w:rPr>
                <w:i/>
                <w:iCs/>
                <w:sz w:val="17"/>
                <w:szCs w:val="17"/>
              </w:rPr>
              <w:t>Y</w:t>
            </w:r>
            <w:r>
              <w:rPr>
                <w:sz w:val="17"/>
                <w:szCs w:val="17"/>
              </w:rPr>
              <w:t>:</w:t>
            </w:r>
          </w:p>
          <w:p w:rsidR="005C0BC9" w:rsidRDefault="00000000">
            <w:pPr>
              <w:tabs>
                <w:tab w:val="left" w:pos="480"/>
              </w:tabs>
              <w:spacing w:after="20" w:line="235" w:lineRule="auto"/>
              <w:ind w:left="480" w:hanging="280"/>
            </w:pPr>
            <w:r>
              <w:rPr>
                <w:sz w:val="17"/>
                <w:szCs w:val="17"/>
              </w:rPr>
              <w:t>3.</w:t>
            </w:r>
            <w:r>
              <w:rPr>
                <w:sz w:val="17"/>
                <w:szCs w:val="17"/>
              </w:rPr>
              <w:tab/>
            </w:r>
            <w:r>
              <w:rPr>
                <w:i/>
                <w:iCs/>
                <w:sz w:val="17"/>
                <w:szCs w:val="17"/>
              </w:rPr>
              <w:t>s</w:t>
            </w:r>
            <w:r>
              <w:rPr>
                <w:sz w:val="17"/>
                <w:szCs w:val="17"/>
              </w:rPr>
              <w:t xml:space="preserve"> ← max </w:t>
            </w:r>
            <w:r>
              <w:rPr>
                <w:i/>
                <w:iCs/>
                <w:sz w:val="17"/>
                <w:szCs w:val="17"/>
              </w:rPr>
              <w:t>Y</w:t>
            </w:r>
            <w:r>
              <w:rPr>
                <w:sz w:val="17"/>
                <w:szCs w:val="17"/>
              </w:rPr>
              <w:t xml:space="preserve">[4:39, </w:t>
            </w:r>
            <w:r>
              <w:rPr>
                <w:i/>
                <w:iCs/>
                <w:sz w:val="17"/>
                <w:szCs w:val="17"/>
              </w:rPr>
              <w:t>n</w:t>
            </w:r>
            <w:r>
              <w:rPr>
                <w:sz w:val="17"/>
                <w:szCs w:val="17"/>
              </w:rPr>
              <w:t xml:space="preserve">];  </w:t>
            </w:r>
            <w:r>
              <w:rPr>
                <w:i/>
                <w:iCs/>
                <w:sz w:val="17"/>
                <w:szCs w:val="17"/>
              </w:rPr>
              <w:t>c</w:t>
            </w:r>
            <w:r>
              <w:rPr>
                <w:sz w:val="17"/>
                <w:szCs w:val="17"/>
              </w:rPr>
              <w:t xml:space="preserve"> ← argmax </w:t>
            </w:r>
            <w:r>
              <w:rPr>
                <w:i/>
                <w:iCs/>
                <w:sz w:val="17"/>
                <w:szCs w:val="17"/>
              </w:rPr>
              <w:t>Y</w:t>
            </w:r>
            <w:r>
              <w:rPr>
                <w:sz w:val="17"/>
                <w:szCs w:val="17"/>
              </w:rPr>
              <w:t xml:space="preserve">[4:39, </w:t>
            </w:r>
            <w:r>
              <w:rPr>
                <w:i/>
                <w:iCs/>
                <w:sz w:val="17"/>
                <w:szCs w:val="17"/>
              </w:rPr>
              <w:t>n</w:t>
            </w:r>
            <w:r>
              <w:rPr>
                <w:sz w:val="17"/>
                <w:szCs w:val="17"/>
              </w:rPr>
              <w:t>]</w:t>
            </w:r>
          </w:p>
          <w:p w:rsidR="005C0BC9" w:rsidRDefault="00000000">
            <w:pPr>
              <w:tabs>
                <w:tab w:val="left" w:pos="480"/>
              </w:tabs>
              <w:spacing w:after="20" w:line="235" w:lineRule="auto"/>
              <w:ind w:left="480" w:hanging="280"/>
            </w:pPr>
            <w:r>
              <w:rPr>
                <w:sz w:val="17"/>
                <w:szCs w:val="17"/>
              </w:rPr>
              <w:t>4.</w:t>
            </w:r>
            <w:r>
              <w:rPr>
                <w:sz w:val="17"/>
                <w:szCs w:val="17"/>
              </w:rPr>
              <w:tab/>
            </w:r>
            <w:r>
              <w:rPr>
                <w:b/>
                <w:bCs/>
                <w:sz w:val="17"/>
                <w:szCs w:val="17"/>
              </w:rPr>
              <w:t>if</w:t>
            </w:r>
            <w:r>
              <w:rPr>
                <w:sz w:val="17"/>
                <w:szCs w:val="17"/>
              </w:rPr>
              <w:t xml:space="preserve"> </w:t>
            </w:r>
            <w:r>
              <w:rPr>
                <w:i/>
                <w:iCs/>
                <w:sz w:val="17"/>
                <w:szCs w:val="17"/>
              </w:rPr>
              <w:t>s</w:t>
            </w:r>
            <w:r>
              <w:rPr>
                <w:sz w:val="17"/>
                <w:szCs w:val="17"/>
              </w:rPr>
              <w:t xml:space="preserve"> &lt; </w:t>
            </w:r>
            <w:proofErr w:type="spellStart"/>
            <w:r>
              <w:rPr>
                <w:sz w:val="17"/>
                <w:szCs w:val="17"/>
              </w:rPr>
              <w:t>τ</w:t>
            </w:r>
            <w:r>
              <w:rPr>
                <w:sz w:val="17"/>
                <w:szCs w:val="17"/>
                <w:vertAlign w:val="subscript"/>
              </w:rPr>
              <w:t>conf</w:t>
            </w:r>
            <w:proofErr w:type="spellEnd"/>
            <w:r>
              <w:rPr>
                <w:sz w:val="17"/>
                <w:szCs w:val="17"/>
              </w:rPr>
              <w:t>: skip this candidate</w:t>
            </w:r>
          </w:p>
          <w:p w:rsidR="005C0BC9" w:rsidRDefault="00000000">
            <w:pPr>
              <w:tabs>
                <w:tab w:val="left" w:pos="480"/>
              </w:tabs>
              <w:spacing w:after="20" w:line="235" w:lineRule="auto"/>
              <w:ind w:left="480" w:hanging="280"/>
            </w:pPr>
            <w:r>
              <w:rPr>
                <w:sz w:val="17"/>
                <w:szCs w:val="17"/>
              </w:rPr>
              <w:t>5.</w:t>
            </w:r>
            <w:r>
              <w:rPr>
                <w:sz w:val="17"/>
                <w:szCs w:val="17"/>
              </w:rPr>
              <w:tab/>
              <w:t>convert (</w:t>
            </w:r>
            <w:r>
              <w:rPr>
                <w:i/>
                <w:iCs/>
                <w:sz w:val="17"/>
                <w:szCs w:val="17"/>
              </w:rPr>
              <w:t>cx</w:t>
            </w:r>
            <w:r>
              <w:rPr>
                <w:sz w:val="17"/>
                <w:szCs w:val="17"/>
              </w:rPr>
              <w:t xml:space="preserve">, </w:t>
            </w:r>
            <w:r>
              <w:rPr>
                <w:i/>
                <w:iCs/>
                <w:sz w:val="17"/>
                <w:szCs w:val="17"/>
              </w:rPr>
              <w:t>cy</w:t>
            </w:r>
            <w:r>
              <w:rPr>
                <w:sz w:val="17"/>
                <w:szCs w:val="17"/>
              </w:rPr>
              <w:t xml:space="preserve">, </w:t>
            </w:r>
            <w:r>
              <w:rPr>
                <w:i/>
                <w:iCs/>
                <w:sz w:val="17"/>
                <w:szCs w:val="17"/>
              </w:rPr>
              <w:t>w</w:t>
            </w:r>
            <w:r>
              <w:rPr>
                <w:sz w:val="17"/>
                <w:szCs w:val="17"/>
              </w:rPr>
              <w:t xml:space="preserve">, </w:t>
            </w:r>
            <w:r>
              <w:rPr>
                <w:i/>
                <w:iCs/>
                <w:sz w:val="17"/>
                <w:szCs w:val="17"/>
              </w:rPr>
              <w:t>h</w:t>
            </w:r>
            <w:r>
              <w:rPr>
                <w:sz w:val="17"/>
                <w:szCs w:val="17"/>
              </w:rPr>
              <w:t>) to corners; subtract (</w:t>
            </w:r>
            <w:r>
              <w:rPr>
                <w:i/>
                <w:iCs/>
                <w:sz w:val="17"/>
                <w:szCs w:val="17"/>
              </w:rPr>
              <w:t>d</w:t>
            </w:r>
            <w:r>
              <w:rPr>
                <w:sz w:val="17"/>
                <w:szCs w:val="17"/>
                <w:vertAlign w:val="subscript"/>
              </w:rPr>
              <w:t>x</w:t>
            </w:r>
            <w:r>
              <w:rPr>
                <w:sz w:val="17"/>
                <w:szCs w:val="17"/>
              </w:rPr>
              <w:t xml:space="preserve">, </w:t>
            </w:r>
            <w:proofErr w:type="spellStart"/>
            <w:r>
              <w:rPr>
                <w:i/>
                <w:iCs/>
                <w:sz w:val="17"/>
                <w:szCs w:val="17"/>
              </w:rPr>
              <w:t>d</w:t>
            </w:r>
            <w:r>
              <w:rPr>
                <w:sz w:val="17"/>
                <w:szCs w:val="17"/>
                <w:vertAlign w:val="subscript"/>
              </w:rPr>
              <w:t>y</w:t>
            </w:r>
            <w:proofErr w:type="spellEnd"/>
            <w:r>
              <w:rPr>
                <w:sz w:val="17"/>
                <w:szCs w:val="17"/>
              </w:rPr>
              <w:t>); divide by scale; clip</w:t>
            </w:r>
          </w:p>
          <w:p w:rsidR="005C0BC9" w:rsidRDefault="00000000">
            <w:pPr>
              <w:tabs>
                <w:tab w:val="left" w:pos="480"/>
              </w:tabs>
              <w:spacing w:after="20" w:line="235" w:lineRule="auto"/>
              <w:ind w:left="480" w:hanging="280"/>
            </w:pPr>
            <w:r>
              <w:rPr>
                <w:sz w:val="17"/>
                <w:szCs w:val="17"/>
              </w:rPr>
              <w:t>6.</w:t>
            </w:r>
            <w:r>
              <w:rPr>
                <w:sz w:val="17"/>
                <w:szCs w:val="17"/>
              </w:rPr>
              <w:tab/>
              <w:t xml:space="preserve">add (box, </w:t>
            </w:r>
            <w:r>
              <w:rPr>
                <w:i/>
                <w:iCs/>
                <w:sz w:val="17"/>
                <w:szCs w:val="17"/>
              </w:rPr>
              <w:t>s</w:t>
            </w:r>
            <w:r>
              <w:rPr>
                <w:sz w:val="17"/>
                <w:szCs w:val="17"/>
              </w:rPr>
              <w:t xml:space="preserve">, </w:t>
            </w:r>
            <w:r>
              <w:rPr>
                <w:i/>
                <w:iCs/>
                <w:sz w:val="17"/>
                <w:szCs w:val="17"/>
              </w:rPr>
              <w:t>c</w:t>
            </w:r>
            <w:r>
              <w:rPr>
                <w:sz w:val="17"/>
                <w:szCs w:val="17"/>
              </w:rPr>
              <w:t xml:space="preserve">) to </w:t>
            </w:r>
            <w:r>
              <w:rPr>
                <w:i/>
                <w:iCs/>
                <w:sz w:val="17"/>
                <w:szCs w:val="17"/>
              </w:rPr>
              <w:t>C</w:t>
            </w:r>
          </w:p>
          <w:p w:rsidR="005C0BC9" w:rsidRDefault="00000000">
            <w:pPr>
              <w:tabs>
                <w:tab w:val="left" w:pos="280"/>
              </w:tabs>
              <w:spacing w:after="20" w:line="235" w:lineRule="auto"/>
              <w:ind w:left="280" w:hanging="280"/>
            </w:pPr>
            <w:r>
              <w:rPr>
                <w:sz w:val="17"/>
                <w:szCs w:val="17"/>
              </w:rPr>
              <w:t>7.</w:t>
            </w:r>
            <w:r>
              <w:rPr>
                <w:sz w:val="17"/>
                <w:szCs w:val="17"/>
              </w:rPr>
              <w:tab/>
            </w:r>
            <w:r>
              <w:rPr>
                <w:i/>
                <w:iCs/>
                <w:sz w:val="17"/>
                <w:szCs w:val="17"/>
              </w:rPr>
              <w:t>D</w:t>
            </w:r>
            <w:r>
              <w:rPr>
                <w:sz w:val="17"/>
                <w:szCs w:val="17"/>
              </w:rPr>
              <w:t xml:space="preserve"> ← ∅</w:t>
            </w:r>
          </w:p>
          <w:p w:rsidR="005C0BC9" w:rsidRDefault="00000000">
            <w:pPr>
              <w:tabs>
                <w:tab w:val="left" w:pos="280"/>
              </w:tabs>
              <w:spacing w:after="20" w:line="235" w:lineRule="auto"/>
              <w:ind w:left="280" w:hanging="280"/>
            </w:pPr>
            <w:r>
              <w:rPr>
                <w:sz w:val="17"/>
                <w:szCs w:val="17"/>
              </w:rPr>
              <w:t>8.</w:t>
            </w:r>
            <w:r>
              <w:rPr>
                <w:sz w:val="17"/>
                <w:szCs w:val="17"/>
              </w:rPr>
              <w:tab/>
            </w:r>
            <w:r>
              <w:rPr>
                <w:b/>
                <w:bCs/>
                <w:sz w:val="17"/>
                <w:szCs w:val="17"/>
              </w:rPr>
              <w:t>for</w:t>
            </w:r>
            <w:r>
              <w:rPr>
                <w:sz w:val="17"/>
                <w:szCs w:val="17"/>
              </w:rPr>
              <w:t xml:space="preserve"> each class </w:t>
            </w:r>
            <w:r>
              <w:rPr>
                <w:i/>
                <w:iCs/>
                <w:sz w:val="17"/>
                <w:szCs w:val="17"/>
              </w:rPr>
              <w:t>c</w:t>
            </w:r>
            <w:r>
              <w:rPr>
                <w:sz w:val="17"/>
                <w:szCs w:val="17"/>
              </w:rPr>
              <w:t xml:space="preserve"> present in </w:t>
            </w:r>
            <w:r>
              <w:rPr>
                <w:i/>
                <w:iCs/>
                <w:sz w:val="17"/>
                <w:szCs w:val="17"/>
              </w:rPr>
              <w:t>C</w:t>
            </w:r>
            <w:r>
              <w:rPr>
                <w:sz w:val="17"/>
                <w:szCs w:val="17"/>
              </w:rPr>
              <w:t>:</w:t>
            </w:r>
          </w:p>
          <w:p w:rsidR="005C0BC9" w:rsidRDefault="00000000">
            <w:pPr>
              <w:tabs>
                <w:tab w:val="left" w:pos="480"/>
              </w:tabs>
              <w:spacing w:after="20" w:line="235" w:lineRule="auto"/>
              <w:ind w:left="480" w:hanging="280"/>
            </w:pPr>
            <w:r>
              <w:rPr>
                <w:sz w:val="17"/>
                <w:szCs w:val="17"/>
              </w:rPr>
              <w:t>9.</w:t>
            </w:r>
            <w:r>
              <w:rPr>
                <w:sz w:val="17"/>
                <w:szCs w:val="17"/>
              </w:rPr>
              <w:tab/>
              <w:t>sort its boxes by score, highest first</w:t>
            </w:r>
          </w:p>
          <w:p w:rsidR="005C0BC9" w:rsidRDefault="00000000">
            <w:pPr>
              <w:tabs>
                <w:tab w:val="left" w:pos="480"/>
              </w:tabs>
              <w:spacing w:after="20" w:line="235" w:lineRule="auto"/>
              <w:ind w:left="480" w:hanging="280"/>
            </w:pPr>
            <w:r>
              <w:rPr>
                <w:sz w:val="17"/>
                <w:szCs w:val="17"/>
              </w:rPr>
              <w:t>10.</w:t>
            </w:r>
            <w:r>
              <w:rPr>
                <w:sz w:val="17"/>
                <w:szCs w:val="17"/>
              </w:rPr>
              <w:tab/>
            </w:r>
            <w:r>
              <w:rPr>
                <w:b/>
                <w:bCs/>
                <w:sz w:val="17"/>
                <w:szCs w:val="17"/>
              </w:rPr>
              <w:t>while</w:t>
            </w:r>
            <w:r>
              <w:rPr>
                <w:sz w:val="17"/>
                <w:szCs w:val="17"/>
              </w:rPr>
              <w:t xml:space="preserve"> the list is not empty: move the top box </w:t>
            </w:r>
            <w:r>
              <w:rPr>
                <w:i/>
                <w:iCs/>
                <w:sz w:val="17"/>
                <w:szCs w:val="17"/>
              </w:rPr>
              <w:t>b</w:t>
            </w:r>
            <w:r>
              <w:rPr>
                <w:sz w:val="17"/>
                <w:szCs w:val="17"/>
              </w:rPr>
              <w:t xml:space="preserve"> to </w:t>
            </w:r>
            <w:r>
              <w:rPr>
                <w:i/>
                <w:iCs/>
                <w:sz w:val="17"/>
                <w:szCs w:val="17"/>
              </w:rPr>
              <w:t>D</w:t>
            </w:r>
            <w:r>
              <w:rPr>
                <w:sz w:val="17"/>
                <w:szCs w:val="17"/>
              </w:rPr>
              <w:t xml:space="preserve"> and remove every box with </w:t>
            </w:r>
            <w:proofErr w:type="spellStart"/>
            <w:r>
              <w:rPr>
                <w:sz w:val="17"/>
                <w:szCs w:val="17"/>
              </w:rPr>
              <w:t>IoU</w:t>
            </w:r>
            <w:proofErr w:type="spellEnd"/>
            <w:r>
              <w:rPr>
                <w:sz w:val="17"/>
                <w:szCs w:val="17"/>
              </w:rPr>
              <w:t>(</w:t>
            </w:r>
            <w:r>
              <w:rPr>
                <w:i/>
                <w:iCs/>
                <w:sz w:val="17"/>
                <w:szCs w:val="17"/>
              </w:rPr>
              <w:t>b</w:t>
            </w:r>
            <w:r>
              <w:rPr>
                <w:sz w:val="17"/>
                <w:szCs w:val="17"/>
              </w:rPr>
              <w:t xml:space="preserve">, ·) &gt; </w:t>
            </w:r>
            <w:proofErr w:type="spellStart"/>
            <w:r>
              <w:rPr>
                <w:sz w:val="17"/>
                <w:szCs w:val="17"/>
              </w:rPr>
              <w:t>τ</w:t>
            </w:r>
            <w:r>
              <w:rPr>
                <w:sz w:val="17"/>
                <w:szCs w:val="17"/>
                <w:vertAlign w:val="subscript"/>
              </w:rPr>
              <w:t>iou</w:t>
            </w:r>
            <w:proofErr w:type="spellEnd"/>
          </w:p>
          <w:p w:rsidR="005C0BC9" w:rsidRDefault="00000000">
            <w:pPr>
              <w:tabs>
                <w:tab w:val="left" w:pos="280"/>
              </w:tabs>
              <w:spacing w:after="20" w:line="235" w:lineRule="auto"/>
              <w:ind w:left="280" w:hanging="280"/>
            </w:pPr>
            <w:r>
              <w:rPr>
                <w:sz w:val="17"/>
                <w:szCs w:val="17"/>
              </w:rPr>
              <w:t>11.</w:t>
            </w:r>
            <w:r>
              <w:rPr>
                <w:sz w:val="17"/>
                <w:szCs w:val="17"/>
              </w:rPr>
              <w:tab/>
            </w:r>
            <w:r>
              <w:rPr>
                <w:b/>
                <w:bCs/>
                <w:sz w:val="17"/>
                <w:szCs w:val="17"/>
              </w:rPr>
              <w:t>return</w:t>
            </w:r>
            <w:r>
              <w:rPr>
                <w:sz w:val="17"/>
                <w:szCs w:val="17"/>
              </w:rPr>
              <w:t xml:space="preserve"> </w:t>
            </w:r>
            <w:r>
              <w:rPr>
                <w:i/>
                <w:iCs/>
                <w:sz w:val="17"/>
                <w:szCs w:val="17"/>
              </w:rPr>
              <w:t>D</w:t>
            </w:r>
          </w:p>
        </w:tc>
      </w:tr>
    </w:tbl>
    <w:p w:rsidR="005C0BC9" w:rsidRDefault="005C0BC9">
      <w:pPr>
        <w:spacing w:line="120" w:lineRule="exact"/>
      </w:pPr>
    </w:p>
    <w:p w:rsidR="005C0BC9" w:rsidRDefault="00000000">
      <w:pPr>
        <w:spacing w:after="70"/>
        <w:ind w:firstLine="200"/>
        <w:jc w:val="both"/>
      </w:pPr>
      <w:r>
        <w:t>Duplicate detections are removed with a class-aware greedy NMS. Detections are grouped by class and sorted by confidence from high to low, and any box whose Intersection over Union (</w:t>
      </w:r>
      <w:proofErr w:type="spellStart"/>
      <w:r>
        <w:t>IoU</w:t>
      </w:r>
      <w:proofErr w:type="spellEnd"/>
      <w:r>
        <w:t xml:space="preserve">) with a higher-ranked box of the same class exceeds </w:t>
      </w:r>
      <w:proofErr w:type="spellStart"/>
      <w:r>
        <w:t>τ</w:t>
      </w:r>
      <w:r>
        <w:rPr>
          <w:vertAlign w:val="subscript"/>
        </w:rPr>
        <w:t>iou</w:t>
      </w:r>
      <w:proofErr w:type="spellEnd"/>
      <w:r>
        <w:t xml:space="preserve"> = 0.45 is discarded. The </w:t>
      </w:r>
      <w:proofErr w:type="spellStart"/>
      <w:r>
        <w:t>IoU</w:t>
      </w:r>
      <w:proofErr w:type="spellEnd"/>
      <w:r>
        <w:t xml:space="preserve"> of two boxes </w:t>
      </w:r>
      <w:r>
        <w:rPr>
          <w:i/>
          <w:iCs/>
        </w:rPr>
        <w:t>A</w:t>
      </w:r>
      <w:r>
        <w:t xml:space="preserve"> and </w:t>
      </w:r>
      <w:r>
        <w:rPr>
          <w:i/>
          <w:iCs/>
        </w:rPr>
        <w:t>B</w:t>
      </w:r>
      <w:r>
        <w:t xml:space="preserve"> is</w:t>
      </w:r>
    </w:p>
    <w:tbl>
      <w:tblPr>
        <w:tblW w:w="4925"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325"/>
        <w:gridCol w:w="600"/>
      </w:tblGrid>
      <w:tr w:rsidR="005C0BC9">
        <w:tblPrEx>
          <w:tblCellMar>
            <w:top w:w="0" w:type="dxa"/>
            <w:bottom w:w="0" w:type="dxa"/>
          </w:tblCellMar>
        </w:tblPrEx>
        <w:trPr>
          <w:cantSplit/>
          <w:jc w:val="center"/>
        </w:trPr>
        <w:tc>
          <w:tcPr>
            <w:tcW w:w="4325"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rsidR="005C0BC9" w:rsidRDefault="00000000">
            <w:pPr>
              <w:jc w:val="center"/>
            </w:pPr>
            <w:r>
              <w:rPr>
                <w:noProof/>
              </w:rPr>
              <w:drawing>
                <wp:inline distT="0" distB="0" distL="0" distR="0">
                  <wp:extent cx="1333500" cy="333375"/>
                  <wp:effectExtent l="0" t="0" r="0" b="0"/>
                  <wp:docPr id="1626542786" name="eq1" descr="IoU(A,B) = Area(A intersect B) / Area(A union B)" title="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333500" cy="333375"/>
                          </a:xfrm>
                          <a:prstGeom prst="rect">
                            <a:avLst/>
                          </a:prstGeom>
                        </pic:spPr>
                      </pic:pic>
                    </a:graphicData>
                  </a:graphic>
                </wp:inline>
              </w:drawing>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rsidR="005C0BC9" w:rsidRDefault="00000000">
            <w:pPr>
              <w:jc w:val="right"/>
            </w:pPr>
            <w:r>
              <w:t>(1)</w:t>
            </w:r>
          </w:p>
        </w:tc>
      </w:tr>
    </w:tbl>
    <w:p w:rsidR="005C0BC9" w:rsidRDefault="00000000">
      <w:pPr>
        <w:pStyle w:val="Heading2"/>
      </w:pPr>
      <w:r>
        <w:t>C.  Client-Side Logic and State Management</w:t>
      </w:r>
    </w:p>
    <w:p w:rsidR="005C0BC9" w:rsidRDefault="00000000">
      <w:pPr>
        <w:spacing w:after="70"/>
        <w:ind w:firstLine="200"/>
        <w:jc w:val="both"/>
      </w:pPr>
      <w:r>
        <w:t xml:space="preserve">The mobile app is written in React Native with TypeScript, and the application state is held in </w:t>
      </w:r>
      <w:proofErr w:type="spellStart"/>
      <w:r>
        <w:t>Zustand</w:t>
      </w:r>
      <w:proofErr w:type="spellEnd"/>
      <w:r>
        <w:t xml:space="preserve"> stores. After a scan, the user sees a Review Heads-Up Display (HUD) that overlays the detections on the photo. A class-override picker lets the user correct a wrong label or add a missed item before </w:t>
      </w:r>
      <w:r>
        <w:t>anything is saved to the local pantry, which keeps the stored data reliable.</w:t>
      </w:r>
    </w:p>
    <w:p w:rsidR="005C0BC9" w:rsidRDefault="00000000">
      <w:pPr>
        <w:spacing w:after="70"/>
        <w:ind w:firstLine="200"/>
        <w:jc w:val="both"/>
      </w:pPr>
      <w:r>
        <w:t xml:space="preserve">Each confirmed item is linked to a deterministic shelf-life model. Storage durations in days are looked up in a curated shelf-life </w:t>
      </w:r>
      <w:proofErr w:type="spellStart"/>
      <w:r>
        <w:t>catalog</w:t>
      </w:r>
      <w:proofErr w:type="spellEnd"/>
      <w:r>
        <w:t>, and the app compares the elapsed time with the expected shelf life to place the item in one of four urgency bands: Fresh, Warning (3 days or fewer remaining), Critical (1 day or fewer remaining) and Expired. Alerts are scheduled as local notifications, so they work without a network connection.</w:t>
      </w:r>
    </w:p>
    <w:p w:rsidR="005C0BC9" w:rsidRDefault="00000000">
      <w:pPr>
        <w:spacing w:after="70"/>
        <w:ind w:firstLine="200"/>
        <w:jc w:val="both"/>
      </w:pPr>
      <w:r>
        <w:t>To help users eat food before it spoils, an on-device recipe matcher compares the pantry contents with a local recipe database. The match percentage is the share of a recipe’s required ingredients that are currently in stock, and recipes that use items in the Critical and Warning bands are ranked higher.</w:t>
      </w:r>
    </w:p>
    <w:p w:rsidR="005C0BC9" w:rsidRDefault="00000000">
      <w:pPr>
        <w:pStyle w:val="Heading2"/>
      </w:pPr>
      <w:r>
        <w:t>D.  Resilient Synchronization and Backend Services</w:t>
      </w:r>
    </w:p>
    <w:p w:rsidR="005C0BC9" w:rsidRDefault="00000000">
      <w:pPr>
        <w:spacing w:after="70"/>
        <w:ind w:firstLine="200"/>
        <w:jc w:val="both"/>
      </w:pPr>
      <w:r>
        <w:t xml:space="preserve">Whenever the device is online, an offline-first sync manager sends the queued changes in batches to a </w:t>
      </w:r>
      <w:proofErr w:type="spellStart"/>
      <w:r>
        <w:t>FastAPI</w:t>
      </w:r>
      <w:proofErr w:type="spellEnd"/>
      <w:r>
        <w:t xml:space="preserve"> service backed by MongoDB (Fig. 5). Every change carries a globally unique operation identifier, and the server applies last-write-wins timestamp validation. Together these make the protocol idempotent, so no record is duplicated when a wireless connection drops and resumes midway.</w:t>
      </w:r>
    </w:p>
    <w:p w:rsidR="005C0BC9" w:rsidRDefault="00000000">
      <w:pPr>
        <w:keepNext/>
        <w:spacing w:before="80" w:after="30"/>
        <w:jc w:val="center"/>
      </w:pPr>
      <w:r>
        <w:rPr>
          <w:noProof/>
        </w:rPr>
        <w:drawing>
          <wp:inline distT="0" distB="0" distL="0" distR="0">
            <wp:extent cx="2667000" cy="4762500"/>
            <wp:effectExtent l="0" t="0" r="0" b="0"/>
            <wp:docPr id="942464546" name="fig4" descr="Fig. 5. Flowchart of the offline-first synchronization protocol." title="Fig. 5. Flowchart of the offline-first synchroniz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67000" cy="4762500"/>
                    </a:xfrm>
                    <a:prstGeom prst="rect">
                      <a:avLst/>
                    </a:prstGeom>
                  </pic:spPr>
                </pic:pic>
              </a:graphicData>
            </a:graphic>
          </wp:inline>
        </w:drawing>
      </w:r>
    </w:p>
    <w:p w:rsidR="005C0BC9" w:rsidRDefault="00000000">
      <w:pPr>
        <w:spacing w:after="110"/>
        <w:jc w:val="center"/>
      </w:pPr>
      <w:r>
        <w:rPr>
          <w:sz w:val="16"/>
          <w:szCs w:val="16"/>
        </w:rPr>
        <w:t>Fig. 5. Flowchart of the offline-first synchronization protocol.</w:t>
      </w:r>
    </w:p>
    <w:p w:rsidR="005C0BC9" w:rsidRDefault="00000000">
      <w:pPr>
        <w:spacing w:after="70"/>
        <w:ind w:firstLine="200"/>
        <w:jc w:val="both"/>
      </w:pPr>
      <w:r>
        <w:t xml:space="preserve">The backend also provides administrative telemetry analytics, JWT-based authentication with </w:t>
      </w:r>
      <w:proofErr w:type="spellStart"/>
      <w:r>
        <w:t>bcrypt</w:t>
      </w:r>
      <w:proofErr w:type="spellEnd"/>
      <w:r>
        <w:t xml:space="preserve"> password hashing, and a Copilot assistant powered by a large language model (LLM). If the external LLM provider is unavailable, the </w:t>
      </w:r>
      <w:r>
        <w:lastRenderedPageBreak/>
        <w:t>Copilot automatically falls back to a set of rule-based heuristics.</w:t>
      </w:r>
    </w:p>
    <w:p w:rsidR="005C0BC9" w:rsidRDefault="00000000">
      <w:pPr>
        <w:pStyle w:val="Heading1"/>
      </w:pPr>
      <w:r>
        <w:t>IV.  Experimental Results and Analysis</w:t>
      </w:r>
    </w:p>
    <w:p w:rsidR="005C0BC9" w:rsidRDefault="00000000">
      <w:pPr>
        <w:spacing w:after="70"/>
        <w:ind w:firstLine="200"/>
        <w:jc w:val="both"/>
      </w:pPr>
      <w:r>
        <w:t xml:space="preserve">We evaluated the trained detector on the validation split and checked how faithfully the mobile pipeline reproduces the reference results. Unless stated otherwise, the reported numbers come from the best checkpoint, which </w:t>
      </w:r>
      <w:proofErr w:type="spellStart"/>
      <w:r>
        <w:t>Ultralytics</w:t>
      </w:r>
      <w:proofErr w:type="spellEnd"/>
      <w:r>
        <w:t xml:space="preserve"> selects with its fitness score.</w:t>
      </w:r>
    </w:p>
    <w:p w:rsidR="005C0BC9" w:rsidRDefault="00000000">
      <w:pPr>
        <w:pStyle w:val="Heading2"/>
      </w:pPr>
      <w:r>
        <w:t xml:space="preserve">A.  Training </w:t>
      </w:r>
      <w:proofErr w:type="spellStart"/>
      <w:r>
        <w:t>Behavior</w:t>
      </w:r>
      <w:proofErr w:type="spellEnd"/>
    </w:p>
    <w:p w:rsidR="005C0BC9" w:rsidRDefault="00000000">
      <w:pPr>
        <w:spacing w:after="70"/>
        <w:ind w:firstLine="200"/>
        <w:jc w:val="both"/>
      </w:pPr>
      <w:r>
        <w:t xml:space="preserve">Fig. 6 plots the losses and metrics logged over the 50 epochs. All three training losses fall steadily, and they drop sharply at epoch 41, where mosaic augmentation is switched off. Validation mAP@50 climbs from about 0.67 after the first epoch to above 0.90 by epoch 20 and peaks at roughly 0.93 close to epoch 40, while mAP@50–95 settles between about 0.67 and 0.69. The validation classification and DFL losses creep upward in the second half of training even though </w:t>
      </w:r>
      <w:proofErr w:type="spellStart"/>
      <w:r>
        <w:t>mAP</w:t>
      </w:r>
      <w:proofErr w:type="spellEnd"/>
      <w:r>
        <w:t xml:space="preserve"> stays flat, which is a mild sign of overfitting. For this reason we report the best checkpoint rather than the last epoch.</w:t>
      </w:r>
    </w:p>
    <w:p w:rsidR="005C0BC9" w:rsidRDefault="005C0BC9">
      <w:pPr>
        <w:sectPr w:rsidR="005C0BC9">
          <w:type w:val="continuous"/>
          <w:pgSz w:w="11910" w:h="16840"/>
          <w:pgMar w:top="960" w:right="850" w:bottom="900" w:left="850" w:header="708" w:footer="708" w:gutter="0"/>
          <w:cols w:num="2" w:space="360"/>
          <w:docGrid w:linePitch="360"/>
        </w:sectPr>
      </w:pPr>
    </w:p>
    <w:p w:rsidR="005C0BC9" w:rsidRDefault="00000000">
      <w:pPr>
        <w:keepNext/>
        <w:spacing w:before="100" w:after="40"/>
        <w:jc w:val="center"/>
      </w:pPr>
      <w:r>
        <w:rPr>
          <w:noProof/>
        </w:rPr>
        <w:drawing>
          <wp:inline distT="0" distB="0" distL="0" distR="0">
            <wp:extent cx="5667375" cy="2838450"/>
            <wp:effectExtent l="0" t="0" r="0" b="0"/>
            <wp:docPr id="897927049" name="f_results.png" descr="Fig. 6. Training and validation losses, precision, recall, mAP@50 and mAP@50–95 over 50 epochs (dotted line: smoothed curve)." title="Fig. 6. Training and validation losses, precision, recall, mAP@50 and mAP@50–95 over 50 epochs (dotted line: smoothed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838450"/>
                    </a:xfrm>
                    <a:prstGeom prst="rect">
                      <a:avLst/>
                    </a:prstGeom>
                  </pic:spPr>
                </pic:pic>
              </a:graphicData>
            </a:graphic>
          </wp:inline>
        </w:drawing>
      </w:r>
    </w:p>
    <w:p w:rsidR="005C0BC9" w:rsidRDefault="00000000">
      <w:pPr>
        <w:spacing w:after="140"/>
        <w:jc w:val="center"/>
      </w:pPr>
      <w:r>
        <w:rPr>
          <w:sz w:val="16"/>
          <w:szCs w:val="16"/>
        </w:rPr>
        <w:t>Fig. 6. Training and validation losses, precision, recall, mAP@50 and mAP@50–95 over 50 epochs (dotted line: smoothed curve).</w:t>
      </w:r>
    </w:p>
    <w:p w:rsidR="005C0BC9" w:rsidRDefault="005C0BC9">
      <w:pPr>
        <w:sectPr w:rsidR="005C0BC9">
          <w:type w:val="continuous"/>
          <w:pgSz w:w="11910" w:h="16840"/>
          <w:pgMar w:top="960" w:right="850" w:bottom="900" w:left="850" w:header="708" w:footer="708" w:gutter="0"/>
          <w:cols w:space="720"/>
          <w:docGrid w:linePitch="360"/>
        </w:sectPr>
      </w:pPr>
    </w:p>
    <w:p w:rsidR="005C0BC9" w:rsidRDefault="00000000">
      <w:pPr>
        <w:pStyle w:val="Heading2"/>
      </w:pPr>
      <w:r>
        <w:t>B.  Detection Performance</w:t>
      </w:r>
    </w:p>
    <w:p w:rsidR="005C0BC9" w:rsidRDefault="00000000">
      <w:pPr>
        <w:spacing w:after="70"/>
        <w:ind w:firstLine="200"/>
        <w:jc w:val="both"/>
      </w:pPr>
      <w:r>
        <w:t>Precision, recall, F1-score and mean average precision (</w:t>
      </w:r>
      <w:proofErr w:type="spellStart"/>
      <w:r>
        <w:t>mAP</w:t>
      </w:r>
      <w:proofErr w:type="spellEnd"/>
      <w:r>
        <w:t>) are computed with the standard definitions in (2)–(5):</w:t>
      </w:r>
    </w:p>
    <w:tbl>
      <w:tblPr>
        <w:tblW w:w="4925"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325"/>
        <w:gridCol w:w="600"/>
      </w:tblGrid>
      <w:tr w:rsidR="005C0BC9">
        <w:tblPrEx>
          <w:tblCellMar>
            <w:top w:w="0" w:type="dxa"/>
            <w:bottom w:w="0" w:type="dxa"/>
          </w:tblCellMar>
        </w:tblPrEx>
        <w:trPr>
          <w:cantSplit/>
          <w:jc w:val="center"/>
        </w:trPr>
        <w:tc>
          <w:tcPr>
            <w:tcW w:w="4325"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rsidR="005C0BC9" w:rsidRDefault="00000000">
            <w:pPr>
              <w:jc w:val="center"/>
            </w:pPr>
            <w:r>
              <w:rPr>
                <w:noProof/>
              </w:rPr>
              <w:drawing>
                <wp:inline distT="0" distB="0" distL="0" distR="0">
                  <wp:extent cx="1457325" cy="285750"/>
                  <wp:effectExtent l="0" t="0" r="0" b="0"/>
                  <wp:docPr id="1810729240" name="eq2" descr="Precision = TP / (TP + FP) x 100" title="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57325" cy="285750"/>
                          </a:xfrm>
                          <a:prstGeom prst="rect">
                            <a:avLst/>
                          </a:prstGeom>
                        </pic:spPr>
                      </pic:pic>
                    </a:graphicData>
                  </a:graphic>
                </wp:inline>
              </w:drawing>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rsidR="005C0BC9" w:rsidRDefault="00000000">
            <w:pPr>
              <w:jc w:val="right"/>
            </w:pPr>
            <w:r>
              <w:t>(2)</w:t>
            </w:r>
          </w:p>
        </w:tc>
      </w:tr>
      <w:tr w:rsidR="005C0BC9">
        <w:tblPrEx>
          <w:tblCellMar>
            <w:top w:w="0" w:type="dxa"/>
            <w:bottom w:w="0" w:type="dxa"/>
          </w:tblCellMar>
        </w:tblPrEx>
        <w:trPr>
          <w:cantSplit/>
          <w:jc w:val="center"/>
        </w:trPr>
        <w:tc>
          <w:tcPr>
            <w:tcW w:w="4325"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rsidR="005C0BC9" w:rsidRDefault="00000000">
            <w:pPr>
              <w:jc w:val="center"/>
            </w:pPr>
            <w:r>
              <w:rPr>
                <w:noProof/>
              </w:rPr>
              <w:drawing>
                <wp:inline distT="0" distB="0" distL="0" distR="0">
                  <wp:extent cx="1323975" cy="285750"/>
                  <wp:effectExtent l="0" t="0" r="0" b="0"/>
                  <wp:docPr id="875397570" name="eq3" descr="Recall = TP / (TP + FN) x 100" title="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323975" cy="285750"/>
                          </a:xfrm>
                          <a:prstGeom prst="rect">
                            <a:avLst/>
                          </a:prstGeom>
                        </pic:spPr>
                      </pic:pic>
                    </a:graphicData>
                  </a:graphic>
                </wp:inline>
              </w:drawing>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rsidR="005C0BC9" w:rsidRDefault="00000000">
            <w:pPr>
              <w:jc w:val="right"/>
            </w:pPr>
            <w:r>
              <w:t>(3)</w:t>
            </w:r>
          </w:p>
        </w:tc>
      </w:tr>
      <w:tr w:rsidR="005C0BC9">
        <w:tblPrEx>
          <w:tblCellMar>
            <w:top w:w="0" w:type="dxa"/>
            <w:bottom w:w="0" w:type="dxa"/>
          </w:tblCellMar>
        </w:tblPrEx>
        <w:trPr>
          <w:cantSplit/>
          <w:jc w:val="center"/>
        </w:trPr>
        <w:tc>
          <w:tcPr>
            <w:tcW w:w="4325"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rsidR="005C0BC9" w:rsidRDefault="00000000">
            <w:pPr>
              <w:jc w:val="center"/>
            </w:pPr>
            <w:r>
              <w:rPr>
                <w:noProof/>
              </w:rPr>
              <w:drawing>
                <wp:inline distT="0" distB="0" distL="0" distR="0">
                  <wp:extent cx="1485900" cy="295275"/>
                  <wp:effectExtent l="0" t="0" r="0" b="0"/>
                  <wp:docPr id="1786483135" name="eq4" descr="F1 = 2 x Precision x Recall / (Precision + Recall)" title="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485900" cy="295275"/>
                          </a:xfrm>
                          <a:prstGeom prst="rect">
                            <a:avLst/>
                          </a:prstGeom>
                        </pic:spPr>
                      </pic:pic>
                    </a:graphicData>
                  </a:graphic>
                </wp:inline>
              </w:drawing>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rsidR="005C0BC9" w:rsidRDefault="00000000">
            <w:pPr>
              <w:jc w:val="right"/>
            </w:pPr>
            <w:r>
              <w:t>(4)</w:t>
            </w:r>
          </w:p>
        </w:tc>
      </w:tr>
      <w:tr w:rsidR="005C0BC9">
        <w:tblPrEx>
          <w:tblCellMar>
            <w:top w:w="0" w:type="dxa"/>
            <w:bottom w:w="0" w:type="dxa"/>
          </w:tblCellMar>
        </w:tblPrEx>
        <w:trPr>
          <w:cantSplit/>
          <w:jc w:val="center"/>
        </w:trPr>
        <w:tc>
          <w:tcPr>
            <w:tcW w:w="4325"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rsidR="005C0BC9" w:rsidRDefault="00000000">
            <w:pPr>
              <w:jc w:val="center"/>
            </w:pPr>
            <w:r>
              <w:rPr>
                <w:noProof/>
              </w:rPr>
              <w:drawing>
                <wp:inline distT="0" distB="0" distL="0" distR="0">
                  <wp:extent cx="1219200" cy="371475"/>
                  <wp:effectExtent l="0" t="0" r="0" b="0"/>
                  <wp:docPr id="564589834" name="eq5" descr="mAP@50 = (1/C) * sum over c=1..C of AP_c" title="Equ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219200" cy="371475"/>
                          </a:xfrm>
                          <a:prstGeom prst="rect">
                            <a:avLst/>
                          </a:prstGeom>
                        </pic:spPr>
                      </pic:pic>
                    </a:graphicData>
                  </a:graphic>
                </wp:inline>
              </w:drawing>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rsidR="005C0BC9" w:rsidRDefault="00000000">
            <w:pPr>
              <w:jc w:val="right"/>
            </w:pPr>
            <w:r>
              <w:t>(5)</w:t>
            </w:r>
          </w:p>
        </w:tc>
      </w:tr>
    </w:tbl>
    <w:p w:rsidR="005C0BC9" w:rsidRDefault="00000000">
      <w:pPr>
        <w:spacing w:after="70"/>
        <w:jc w:val="both"/>
      </w:pPr>
      <w:r>
        <w:t xml:space="preserve">where TP, FP and FN are true positives, false positives and false negatives, </w:t>
      </w:r>
      <w:proofErr w:type="spellStart"/>
      <w:r>
        <w:t>AP</w:t>
      </w:r>
      <w:r>
        <w:rPr>
          <w:vertAlign w:val="subscript"/>
        </w:rPr>
        <w:t>c</w:t>
      </w:r>
      <w:proofErr w:type="spellEnd"/>
      <w:r>
        <w:t xml:space="preserve"> is the average precision of class </w:t>
      </w:r>
      <w:r>
        <w:rPr>
          <w:i/>
          <w:iCs/>
        </w:rPr>
        <w:t>c</w:t>
      </w:r>
      <w:r>
        <w:t xml:space="preserve">, and </w:t>
      </w:r>
      <w:r>
        <w:rPr>
          <w:i/>
          <w:iCs/>
        </w:rPr>
        <w:t>C</w:t>
      </w:r>
      <w:r>
        <w:t xml:space="preserve"> = 35 is the number of classes.</w:t>
      </w:r>
    </w:p>
    <w:p w:rsidR="005C0BC9" w:rsidRDefault="00000000">
      <w:pPr>
        <w:spacing w:after="70"/>
        <w:ind w:firstLine="200"/>
        <w:jc w:val="both"/>
      </w:pPr>
      <w:r>
        <w:t xml:space="preserve">As Table II shows, the fine-tuned YOLOv8m model reaches an overall validation mAP@50 of 91.3% and a recall </w:t>
      </w:r>
      <w:r>
        <w:t xml:space="preserve">of 84.8% across the 35 classes, with a peak F1-score of 0.84. Following the </w:t>
      </w:r>
      <w:proofErr w:type="spellStart"/>
      <w:r>
        <w:t>Ultralytics</w:t>
      </w:r>
      <w:proofErr w:type="spellEnd"/>
      <w:r>
        <w:t xml:space="preserve"> convention, precision and recall are evaluated at the confidence value that maximizes F1. Fig. 7 gives the underlying curves. The F1 curve peaks at a confidence of 0.487 and stays between roughly 0.82 and 0.84 from 0.2 to 0.55, so the app’s default threshold of 0.25 lies on the plateau. Table III lists results for a representative group of classes.</w:t>
      </w:r>
    </w:p>
    <w:p w:rsidR="005C0BC9" w:rsidRDefault="00000000">
      <w:pPr>
        <w:keepNext/>
        <w:spacing w:before="80" w:after="50"/>
        <w:jc w:val="center"/>
      </w:pPr>
      <w:r>
        <w:rPr>
          <w:smallCaps/>
          <w:sz w:val="16"/>
          <w:szCs w:val="16"/>
        </w:rPr>
        <w:t>TABLE II. Validation Results and Model Footprint</w:t>
      </w:r>
    </w:p>
    <w:tbl>
      <w:tblPr>
        <w:tblW w:w="49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25"/>
      </w:tblGrid>
      <w:tr w:rsidR="005C0BC9">
        <w:tblPrEx>
          <w:tblCellMar>
            <w:top w:w="0" w:type="dxa"/>
            <w:bottom w:w="0" w:type="dxa"/>
          </w:tblCellMar>
        </w:tblPrEx>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rsidR="005C0BC9" w:rsidRDefault="00000000">
            <w:pPr>
              <w:keepNext/>
              <w:jc w:val="center"/>
            </w:pPr>
            <w:r>
              <w:rPr>
                <w:b/>
                <w:bCs/>
                <w:sz w:val="16"/>
                <w:szCs w:val="16"/>
              </w:rPr>
              <w:t>Metric</w:t>
            </w:r>
          </w:p>
        </w:tc>
        <w:tc>
          <w:tcPr>
            <w:tcW w:w="2225"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rsidR="005C0BC9" w:rsidRDefault="00000000">
            <w:pPr>
              <w:keepNext/>
              <w:jc w:val="center"/>
            </w:pPr>
            <w:r>
              <w:rPr>
                <w:b/>
                <w:bCs/>
                <w:sz w:val="16"/>
                <w:szCs w:val="16"/>
              </w:rPr>
              <w:t>Value</w:t>
            </w:r>
          </w:p>
        </w:tc>
      </w:tr>
      <w:tr w:rsidR="005C0BC9">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Validation mAP@50</w:t>
            </w:r>
          </w:p>
        </w:tc>
        <w:tc>
          <w:tcPr>
            <w:tcW w:w="22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91.3%</w:t>
            </w:r>
          </w:p>
        </w:tc>
      </w:tr>
      <w:tr w:rsidR="005C0BC9">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Global recall (R)</w:t>
            </w:r>
          </w:p>
        </w:tc>
        <w:tc>
          <w:tcPr>
            <w:tcW w:w="22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84.8%</w:t>
            </w:r>
          </w:p>
        </w:tc>
      </w:tr>
      <w:tr w:rsidR="005C0BC9">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Peak F1-score</w:t>
            </w:r>
          </w:p>
        </w:tc>
        <w:tc>
          <w:tcPr>
            <w:tcW w:w="22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0.84 (confidence 0.487)</w:t>
            </w:r>
          </w:p>
        </w:tc>
      </w:tr>
      <w:tr w:rsidR="005C0BC9">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Backbone parameters</w:t>
            </w:r>
          </w:p>
        </w:tc>
        <w:tc>
          <w:tcPr>
            <w:tcW w:w="22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25.9 million</w:t>
            </w:r>
          </w:p>
        </w:tc>
      </w:tr>
      <w:tr w:rsidR="005C0BC9">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Computational complexity</w:t>
            </w:r>
          </w:p>
        </w:tc>
        <w:tc>
          <w:tcPr>
            <w:tcW w:w="22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79.0 GFLOPs</w:t>
            </w:r>
          </w:p>
        </w:tc>
      </w:tr>
      <w:tr w:rsidR="005C0BC9">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r>
              <w:rPr>
                <w:sz w:val="16"/>
                <w:szCs w:val="16"/>
              </w:rPr>
              <w:t>ONNX model size</w:t>
            </w:r>
          </w:p>
        </w:tc>
        <w:tc>
          <w:tcPr>
            <w:tcW w:w="22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jc w:val="center"/>
            </w:pPr>
            <w:r>
              <w:rPr>
                <w:sz w:val="16"/>
                <w:szCs w:val="16"/>
              </w:rPr>
              <w:t>104.0 MB</w:t>
            </w:r>
          </w:p>
        </w:tc>
      </w:tr>
    </w:tbl>
    <w:p w:rsidR="005C0BC9" w:rsidRDefault="005C0BC9">
      <w:pPr>
        <w:spacing w:line="120" w:lineRule="exact"/>
      </w:pPr>
    </w:p>
    <w:p w:rsidR="005C0BC9" w:rsidRDefault="005C0BC9">
      <w:pPr>
        <w:sectPr w:rsidR="005C0BC9">
          <w:type w:val="continuous"/>
          <w:pgSz w:w="11910" w:h="16840"/>
          <w:pgMar w:top="960" w:right="850" w:bottom="900" w:left="850" w:header="708" w:footer="708" w:gutter="0"/>
          <w:cols w:num="2" w:space="360"/>
          <w:docGrid w:linePitch="360"/>
        </w:sectPr>
      </w:pPr>
    </w:p>
    <w:p w:rsidR="005C0BC9" w:rsidRDefault="00000000">
      <w:pPr>
        <w:keepNext/>
        <w:spacing w:before="100" w:after="40"/>
        <w:jc w:val="center"/>
      </w:pPr>
      <w:r>
        <w:rPr>
          <w:noProof/>
        </w:rPr>
        <w:lastRenderedPageBreak/>
        <w:drawing>
          <wp:inline distT="0" distB="0" distL="0" distR="0">
            <wp:extent cx="4572000" cy="3019425"/>
            <wp:effectExtent l="0" t="0" r="0" b="0"/>
            <wp:docPr id="1756155466" name="f_curves.png" descr="Fig. 7. Validation curves of the best checkpoint: (a) precision–recall, (b) F1–confidence, (c) precision–confidence and (d) recall–confidence. Grey lines are individual classes and the blue line is the all-class result." title="Fig. 7. Validation curves of the best checkpoint: (a) precision–recall, (b) F1–confidence, (c) precision–confidence and (d) recall–confidence. Grey lines are individual classes and the blue line is the all-class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019425"/>
                    </a:xfrm>
                    <a:prstGeom prst="rect">
                      <a:avLst/>
                    </a:prstGeom>
                  </pic:spPr>
                </pic:pic>
              </a:graphicData>
            </a:graphic>
          </wp:inline>
        </w:drawing>
      </w:r>
    </w:p>
    <w:p w:rsidR="005C0BC9" w:rsidRDefault="00000000">
      <w:pPr>
        <w:spacing w:after="140"/>
        <w:jc w:val="center"/>
      </w:pPr>
      <w:r>
        <w:rPr>
          <w:sz w:val="16"/>
          <w:szCs w:val="16"/>
        </w:rPr>
        <w:t>Fig. 7. Validation curves of the best checkpoint: (a) precision–recall, (b) F1–confidence, (c) precision–confidence and (d) recall–confidence. Grey lines are individual classes and the blue line is the all-class result.</w:t>
      </w:r>
    </w:p>
    <w:p w:rsidR="005C0BC9" w:rsidRDefault="005C0BC9">
      <w:pPr>
        <w:sectPr w:rsidR="005C0BC9">
          <w:type w:val="continuous"/>
          <w:pgSz w:w="11910" w:h="16840"/>
          <w:pgMar w:top="960" w:right="850" w:bottom="900" w:left="850" w:header="708" w:footer="708" w:gutter="0"/>
          <w:cols w:space="720"/>
          <w:docGrid w:linePitch="360"/>
        </w:sectPr>
      </w:pPr>
    </w:p>
    <w:p w:rsidR="005C0BC9" w:rsidRDefault="00000000">
      <w:pPr>
        <w:keepNext/>
        <w:spacing w:before="80" w:after="50"/>
        <w:jc w:val="center"/>
      </w:pPr>
      <w:r>
        <w:rPr>
          <w:smallCaps/>
          <w:sz w:val="16"/>
          <w:szCs w:val="16"/>
        </w:rPr>
        <w:t>TABLE III. Representative Per-Class Results</w:t>
      </w:r>
    </w:p>
    <w:tbl>
      <w:tblPr>
        <w:tblW w:w="49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100"/>
        <w:gridCol w:w="1100"/>
        <w:gridCol w:w="1475"/>
      </w:tblGrid>
      <w:tr w:rsidR="005C0BC9">
        <w:tblPrEx>
          <w:tblCellMar>
            <w:top w:w="0" w:type="dxa"/>
            <w:bottom w:w="0" w:type="dxa"/>
          </w:tblCellMar>
        </w:tblPrEx>
        <w:trPr>
          <w:cantSplit/>
          <w:tblHeader/>
          <w:jc w:val="center"/>
        </w:trPr>
        <w:tc>
          <w:tcPr>
            <w:tcW w:w="1250"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rsidR="005C0BC9" w:rsidRDefault="00000000">
            <w:pPr>
              <w:keepNext/>
              <w:jc w:val="center"/>
            </w:pPr>
            <w:r>
              <w:rPr>
                <w:b/>
                <w:bCs/>
                <w:sz w:val="16"/>
                <w:szCs w:val="16"/>
              </w:rPr>
              <w:t>Produce class</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rsidR="005C0BC9" w:rsidRDefault="00000000">
            <w:pPr>
              <w:keepNext/>
              <w:jc w:val="center"/>
            </w:pPr>
            <w:r>
              <w:rPr>
                <w:b/>
                <w:bCs/>
                <w:sz w:val="16"/>
                <w:szCs w:val="16"/>
              </w:rPr>
              <w:t>AP@50 (%)</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rsidR="005C0BC9" w:rsidRDefault="00000000">
            <w:pPr>
              <w:keepNext/>
              <w:jc w:val="center"/>
            </w:pPr>
            <w:r>
              <w:rPr>
                <w:b/>
                <w:bCs/>
                <w:sz w:val="16"/>
                <w:szCs w:val="16"/>
              </w:rPr>
              <w:t>Recall (%)</w:t>
            </w:r>
          </w:p>
        </w:tc>
        <w:tc>
          <w:tcPr>
            <w:tcW w:w="1475"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rsidR="005C0BC9" w:rsidRDefault="00000000">
            <w:pPr>
              <w:keepNext/>
              <w:jc w:val="center"/>
            </w:pPr>
            <w:r>
              <w:rPr>
                <w:b/>
                <w:bCs/>
                <w:sz w:val="16"/>
                <w:szCs w:val="16"/>
              </w:rPr>
              <w:t>Performance tier</w:t>
            </w:r>
          </w:p>
        </w:tc>
      </w:tr>
      <w:tr w:rsidR="005C0BC9">
        <w:tblPrEx>
          <w:tblCellMar>
            <w:top w:w="0" w:type="dxa"/>
            <w:bottom w:w="0" w:type="dxa"/>
          </w:tblCellMar>
        </w:tblPrEx>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Apple</w:t>
            </w:r>
          </w:p>
        </w:tc>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&gt; 95.0</w:t>
            </w:r>
          </w:p>
        </w:tc>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&gt; 95.0</w:t>
            </w:r>
          </w:p>
        </w:tc>
        <w:tc>
          <w:tcPr>
            <w:tcW w:w="147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Optimal</w:t>
            </w:r>
          </w:p>
        </w:tc>
      </w:tr>
      <w:tr w:rsidR="005C0BC9">
        <w:tblPrEx>
          <w:tblCellMar>
            <w:top w:w="0" w:type="dxa"/>
            <w:bottom w:w="0" w:type="dxa"/>
          </w:tblCellMar>
        </w:tblPrEx>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Banana</w:t>
            </w:r>
          </w:p>
        </w:tc>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&gt; 95.0</w:t>
            </w:r>
          </w:p>
        </w:tc>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&gt; 95.0</w:t>
            </w:r>
          </w:p>
        </w:tc>
        <w:tc>
          <w:tcPr>
            <w:tcW w:w="147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Optimal</w:t>
            </w:r>
          </w:p>
        </w:tc>
      </w:tr>
      <w:tr w:rsidR="005C0BC9">
        <w:tblPrEx>
          <w:tblCellMar>
            <w:top w:w="0" w:type="dxa"/>
            <w:bottom w:w="0" w:type="dxa"/>
          </w:tblCellMar>
        </w:tblPrEx>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Cabbage</w:t>
            </w:r>
          </w:p>
        </w:tc>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&gt; 95.0</w:t>
            </w:r>
          </w:p>
        </w:tc>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&gt; 95.0</w:t>
            </w:r>
          </w:p>
        </w:tc>
        <w:tc>
          <w:tcPr>
            <w:tcW w:w="147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Optimal</w:t>
            </w:r>
          </w:p>
        </w:tc>
      </w:tr>
      <w:tr w:rsidR="005C0BC9">
        <w:tblPrEx>
          <w:tblCellMar>
            <w:top w:w="0" w:type="dxa"/>
            <w:bottom w:w="0" w:type="dxa"/>
          </w:tblCellMar>
        </w:tblPrEx>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Capsicum</w:t>
            </w:r>
          </w:p>
        </w:tc>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&gt; 90.0</w:t>
            </w:r>
          </w:p>
        </w:tc>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&gt; 90.0</w:t>
            </w:r>
          </w:p>
        </w:tc>
        <w:tc>
          <w:tcPr>
            <w:tcW w:w="147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Optimal</w:t>
            </w:r>
          </w:p>
        </w:tc>
      </w:tr>
      <w:tr w:rsidR="005C0BC9">
        <w:tblPrEx>
          <w:tblCellMar>
            <w:top w:w="0" w:type="dxa"/>
            <w:bottom w:w="0" w:type="dxa"/>
          </w:tblCellMar>
        </w:tblPrEx>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Tomato</w:t>
            </w:r>
          </w:p>
        </w:tc>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86.2</w:t>
            </w:r>
          </w:p>
        </w:tc>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85.8</w:t>
            </w:r>
          </w:p>
        </w:tc>
        <w:tc>
          <w:tcPr>
            <w:tcW w:w="147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Robust</w:t>
            </w:r>
          </w:p>
        </w:tc>
      </w:tr>
      <w:tr w:rsidR="005C0BC9">
        <w:tblPrEx>
          <w:tblCellMar>
            <w:top w:w="0" w:type="dxa"/>
            <w:bottom w:w="0" w:type="dxa"/>
          </w:tblCellMar>
        </w:tblPrEx>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Carrot</w:t>
            </w:r>
          </w:p>
        </w:tc>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86.0</w:t>
            </w:r>
          </w:p>
        </w:tc>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86.4</w:t>
            </w:r>
          </w:p>
        </w:tc>
        <w:tc>
          <w:tcPr>
            <w:tcW w:w="147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Robust</w:t>
            </w:r>
          </w:p>
        </w:tc>
      </w:tr>
      <w:tr w:rsidR="005C0BC9">
        <w:tblPrEx>
          <w:tblCellMar>
            <w:top w:w="0" w:type="dxa"/>
            <w:bottom w:w="0" w:type="dxa"/>
          </w:tblCellMar>
        </w:tblPrEx>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Ginger</w:t>
            </w:r>
          </w:p>
        </w:tc>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85.7</w:t>
            </w:r>
          </w:p>
        </w:tc>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84.9</w:t>
            </w:r>
          </w:p>
        </w:tc>
        <w:tc>
          <w:tcPr>
            <w:tcW w:w="147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Robust</w:t>
            </w:r>
          </w:p>
        </w:tc>
      </w:tr>
      <w:tr w:rsidR="005C0BC9">
        <w:tblPrEx>
          <w:tblCellMar>
            <w:top w:w="0" w:type="dxa"/>
            <w:bottom w:w="0" w:type="dxa"/>
          </w:tblCellMar>
        </w:tblPrEx>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Pineapple</w:t>
            </w:r>
          </w:p>
        </w:tc>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81.4</w:t>
            </w:r>
          </w:p>
        </w:tc>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80.9</w:t>
            </w:r>
          </w:p>
        </w:tc>
        <w:tc>
          <w:tcPr>
            <w:tcW w:w="147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Robust</w:t>
            </w:r>
          </w:p>
        </w:tc>
      </w:tr>
      <w:tr w:rsidR="005C0BC9">
        <w:tblPrEx>
          <w:tblCellMar>
            <w:top w:w="0" w:type="dxa"/>
            <w:bottom w:w="0" w:type="dxa"/>
          </w:tblCellMar>
        </w:tblPrEx>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Potato</w:t>
            </w:r>
          </w:p>
        </w:tc>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72.1</w:t>
            </w:r>
          </w:p>
        </w:tc>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71.5</w:t>
            </w:r>
          </w:p>
        </w:tc>
        <w:tc>
          <w:tcPr>
            <w:tcW w:w="147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Moderate</w:t>
            </w:r>
          </w:p>
        </w:tc>
      </w:tr>
      <w:tr w:rsidR="005C0BC9">
        <w:tblPrEx>
          <w:tblCellMar>
            <w:top w:w="0" w:type="dxa"/>
            <w:bottom w:w="0" w:type="dxa"/>
          </w:tblCellMar>
        </w:tblPrEx>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Turnip</w:t>
            </w:r>
          </w:p>
        </w:tc>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33.0</w:t>
            </w:r>
          </w:p>
        </w:tc>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32.8</w:t>
            </w:r>
          </w:p>
        </w:tc>
        <w:tc>
          <w:tcPr>
            <w:tcW w:w="147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Challenging</w:t>
            </w:r>
          </w:p>
        </w:tc>
      </w:tr>
      <w:tr w:rsidR="005C0BC9">
        <w:tblPrEx>
          <w:tblCellMar>
            <w:top w:w="0" w:type="dxa"/>
            <w:bottom w:w="0" w:type="dxa"/>
          </w:tblCellMar>
        </w:tblPrEx>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r>
              <w:rPr>
                <w:sz w:val="16"/>
                <w:szCs w:val="16"/>
              </w:rPr>
              <w:t>Melon</w:t>
            </w:r>
          </w:p>
        </w:tc>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jc w:val="center"/>
            </w:pPr>
            <w:r>
              <w:rPr>
                <w:sz w:val="16"/>
                <w:szCs w:val="16"/>
              </w:rPr>
              <w:t>30.2</w:t>
            </w:r>
          </w:p>
        </w:tc>
        <w:tc>
          <w:tcPr>
            <w:tcW w:w="1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jc w:val="center"/>
            </w:pPr>
            <w:r>
              <w:rPr>
                <w:sz w:val="16"/>
                <w:szCs w:val="16"/>
              </w:rPr>
              <w:t>30.0</w:t>
            </w:r>
          </w:p>
        </w:tc>
        <w:tc>
          <w:tcPr>
            <w:tcW w:w="147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r>
              <w:rPr>
                <w:sz w:val="16"/>
                <w:szCs w:val="16"/>
              </w:rPr>
              <w:t>Challenging</w:t>
            </w:r>
          </w:p>
        </w:tc>
      </w:tr>
    </w:tbl>
    <w:p w:rsidR="005C0BC9" w:rsidRDefault="005C0BC9">
      <w:pPr>
        <w:spacing w:line="120" w:lineRule="exact"/>
      </w:pPr>
    </w:p>
    <w:p w:rsidR="005C0BC9" w:rsidRDefault="00000000">
      <w:pPr>
        <w:pStyle w:val="Heading2"/>
      </w:pPr>
      <w:r>
        <w:t>C.  Error Analysis</w:t>
      </w:r>
    </w:p>
    <w:p w:rsidR="005C0BC9" w:rsidRDefault="00000000">
      <w:pPr>
        <w:spacing w:after="70"/>
        <w:ind w:firstLine="200"/>
        <w:jc w:val="both"/>
      </w:pPr>
      <w:r>
        <w:t>Fig. 8 shows the confusion matrix on the validation set. Almost all of the mass lies on the diagonal, and confusion between classes is rare. The few off-diagonal cells mostly involve visually similar fruit, for example Peach and Pear predicted as Apple, or Melon predicted as Mango, Orange or Potato. Most errors are instead confusions with the background. The largest single block is false Potato detections on background, on the order of 300 boxes. Potato also has by far the most instances in the validation data, and it appears in dense piles of small, touching objects. Pineapple and Mango show a smaller number of background detections.</w:t>
      </w:r>
    </w:p>
    <w:p w:rsidR="005C0BC9" w:rsidRDefault="005C0BC9">
      <w:pPr>
        <w:sectPr w:rsidR="005C0BC9">
          <w:type w:val="continuous"/>
          <w:pgSz w:w="11910" w:h="16840"/>
          <w:pgMar w:top="960" w:right="850" w:bottom="900" w:left="850" w:header="708" w:footer="708" w:gutter="0"/>
          <w:cols w:num="2" w:space="360"/>
          <w:docGrid w:linePitch="360"/>
        </w:sectPr>
      </w:pPr>
    </w:p>
    <w:p w:rsidR="005C0BC9" w:rsidRDefault="00016469">
      <w:pPr>
        <w:keepNext/>
        <w:spacing w:before="100" w:after="40"/>
        <w:jc w:val="center"/>
      </w:pPr>
      <w:r w:rsidRPr="00016469">
        <w:drawing>
          <wp:inline distT="0" distB="0" distL="0" distR="0" wp14:anchorId="6D2D53DA" wp14:editId="6AF40219">
            <wp:extent cx="4719204" cy="3539634"/>
            <wp:effectExtent l="0" t="0" r="5715" b="3810"/>
            <wp:docPr id="142667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74333" name=""/>
                    <pic:cNvPicPr/>
                  </pic:nvPicPr>
                  <pic:blipFill>
                    <a:blip r:embed="rId17"/>
                    <a:stretch>
                      <a:fillRect/>
                    </a:stretch>
                  </pic:blipFill>
                  <pic:spPr>
                    <a:xfrm>
                      <a:off x="0" y="0"/>
                      <a:ext cx="4766513" cy="3575118"/>
                    </a:xfrm>
                    <a:prstGeom prst="rect">
                      <a:avLst/>
                    </a:prstGeom>
                  </pic:spPr>
                </pic:pic>
              </a:graphicData>
            </a:graphic>
          </wp:inline>
        </w:drawing>
      </w:r>
    </w:p>
    <w:p w:rsidR="005C0BC9" w:rsidRDefault="00000000">
      <w:pPr>
        <w:spacing w:after="140"/>
        <w:jc w:val="center"/>
      </w:pPr>
      <w:r>
        <w:rPr>
          <w:sz w:val="16"/>
          <w:szCs w:val="16"/>
        </w:rPr>
        <w:t>Fig. 8. Confusion matrix of the best checkpoint on the validation set (rows: predicted class, columns: true class).</w:t>
      </w:r>
    </w:p>
    <w:p w:rsidR="005C0BC9" w:rsidRDefault="005C0BC9">
      <w:pPr>
        <w:sectPr w:rsidR="005C0BC9">
          <w:type w:val="continuous"/>
          <w:pgSz w:w="11910" w:h="16840"/>
          <w:pgMar w:top="960" w:right="850" w:bottom="900" w:left="850" w:header="708" w:footer="708" w:gutter="0"/>
          <w:cols w:space="720"/>
          <w:docGrid w:linePitch="360"/>
        </w:sectPr>
      </w:pPr>
    </w:p>
    <w:p w:rsidR="005C0BC9" w:rsidRDefault="00000000">
      <w:pPr>
        <w:spacing w:after="70"/>
        <w:ind w:firstLine="200"/>
        <w:jc w:val="both"/>
      </w:pPr>
      <w:r>
        <w:lastRenderedPageBreak/>
        <w:t xml:space="preserve">Fig. 9(a, b) illustrates this </w:t>
      </w:r>
      <w:proofErr w:type="spellStart"/>
      <w:r>
        <w:t>behavior</w:t>
      </w:r>
      <w:proofErr w:type="spellEnd"/>
      <w:r>
        <w:t xml:space="preserve">. On isolated objects such as apples, bananas, oranges and carrots, predictions match the labels with confidences of 0.8 to 1.0. In the potato pile, the model produces many overlapping boxes at low confidence, and the dense labels in the same image are hard to </w:t>
      </w:r>
      <w:r>
        <w:t>match one-to-one. Fig. 9(c, d) shows two further problems. Several red radishes are annotated as Turnip, which explains why the Radish class is almost empty in Fig. 8 and why Turnip scores poorly in Table III. A small ginger next to a picture of turmeric is also missed.</w:t>
      </w:r>
    </w:p>
    <w:p w:rsidR="005C0BC9" w:rsidRDefault="005C0BC9">
      <w:pPr>
        <w:sectPr w:rsidR="005C0BC9">
          <w:type w:val="continuous"/>
          <w:pgSz w:w="11910" w:h="16840"/>
          <w:pgMar w:top="960" w:right="850" w:bottom="900" w:left="850" w:header="708" w:footer="708" w:gutter="0"/>
          <w:cols w:num="2" w:space="360"/>
          <w:docGrid w:linePitch="360"/>
        </w:sectPr>
      </w:pPr>
    </w:p>
    <w:p w:rsidR="005C0BC9" w:rsidRDefault="00000000">
      <w:pPr>
        <w:keepNext/>
        <w:spacing w:before="100" w:after="40"/>
        <w:jc w:val="center"/>
      </w:pPr>
      <w:r>
        <w:rPr>
          <w:noProof/>
        </w:rPr>
        <w:drawing>
          <wp:inline distT="0" distB="0" distL="0" distR="0">
            <wp:extent cx="4210050" cy="4210050"/>
            <wp:effectExtent l="0" t="0" r="0" b="0"/>
            <wp:docPr id="2136708202" name="f_val.jpg" descr="Fig. 9. Validation batches: (a) labels and (b) predictions for a batch with a dense potato pile; (c) labels and (d) predictions for a batch with hard cases (radishes labeled as Turnip, a small missed ginger, crowded onions)." title="Fig. 9. Validation batches: (a) labels and (b) predictions for a batch with a dense potato pile; (c) labels and (d) predictions for a batch with hard cases (radishes labeled as Turnip, a small missed ginger, crowded on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10050" cy="4210050"/>
                    </a:xfrm>
                    <a:prstGeom prst="rect">
                      <a:avLst/>
                    </a:prstGeom>
                  </pic:spPr>
                </pic:pic>
              </a:graphicData>
            </a:graphic>
          </wp:inline>
        </w:drawing>
      </w:r>
    </w:p>
    <w:p w:rsidR="005C0BC9" w:rsidRDefault="00000000">
      <w:pPr>
        <w:spacing w:after="140"/>
        <w:jc w:val="center"/>
      </w:pPr>
      <w:r>
        <w:rPr>
          <w:sz w:val="16"/>
          <w:szCs w:val="16"/>
        </w:rPr>
        <w:t xml:space="preserve">Fig. 9. Validation batches: (a) labels and (b) predictions for a batch with a dense potato pile; (c) labels and (d) predictions for a batch with hard cases (radishes </w:t>
      </w:r>
      <w:proofErr w:type="spellStart"/>
      <w:r>
        <w:rPr>
          <w:sz w:val="16"/>
          <w:szCs w:val="16"/>
        </w:rPr>
        <w:t>labeled</w:t>
      </w:r>
      <w:proofErr w:type="spellEnd"/>
      <w:r>
        <w:rPr>
          <w:sz w:val="16"/>
          <w:szCs w:val="16"/>
        </w:rPr>
        <w:t xml:space="preserve"> as Turnip, a small missed ginger, crowded onions).</w:t>
      </w:r>
    </w:p>
    <w:p w:rsidR="005C0BC9" w:rsidRDefault="005C0BC9">
      <w:pPr>
        <w:sectPr w:rsidR="005C0BC9">
          <w:type w:val="continuous"/>
          <w:pgSz w:w="11910" w:h="16840"/>
          <w:pgMar w:top="960" w:right="850" w:bottom="900" w:left="850" w:header="708" w:footer="708" w:gutter="0"/>
          <w:cols w:space="720"/>
          <w:docGrid w:linePitch="360"/>
        </w:sectPr>
      </w:pPr>
    </w:p>
    <w:p w:rsidR="005C0BC9" w:rsidRDefault="00000000">
      <w:pPr>
        <w:pStyle w:val="Heading2"/>
      </w:pPr>
      <w:r>
        <w:t>D.  Preprocessing Parity</w:t>
      </w:r>
    </w:p>
    <w:p w:rsidR="005C0BC9" w:rsidRDefault="00000000">
      <w:pPr>
        <w:spacing w:after="70"/>
        <w:ind w:firstLine="200"/>
        <w:jc w:val="both"/>
      </w:pPr>
      <w:r>
        <w:t>To measure the effect of letterboxing compared with plain square resizing, we ran a golden verification test on sixteen test images with different aspect ratios. Table IV compares the two preprocessing methods.</w:t>
      </w:r>
    </w:p>
    <w:p w:rsidR="005C0BC9" w:rsidRDefault="00000000">
      <w:pPr>
        <w:keepNext/>
        <w:spacing w:before="80" w:after="50"/>
        <w:jc w:val="center"/>
      </w:pPr>
      <w:r>
        <w:rPr>
          <w:smallCaps/>
          <w:sz w:val="16"/>
          <w:szCs w:val="16"/>
        </w:rPr>
        <w:t>TABLE IV. Comparison of Image Preprocessing Methods</w:t>
      </w:r>
    </w:p>
    <w:tbl>
      <w:tblPr>
        <w:tblW w:w="49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5"/>
        <w:gridCol w:w="1500"/>
        <w:gridCol w:w="2000"/>
      </w:tblGrid>
      <w:tr w:rsidR="005C0BC9">
        <w:tblPrEx>
          <w:tblCellMar>
            <w:top w:w="0" w:type="dxa"/>
            <w:bottom w:w="0" w:type="dxa"/>
          </w:tblCellMar>
        </w:tblPrEx>
        <w:trPr>
          <w:cantSplit/>
          <w:tblHeader/>
          <w:jc w:val="center"/>
        </w:trPr>
        <w:tc>
          <w:tcPr>
            <w:tcW w:w="1425"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rsidR="005C0BC9" w:rsidRDefault="00000000">
            <w:pPr>
              <w:keepNext/>
              <w:jc w:val="center"/>
            </w:pPr>
            <w:r>
              <w:rPr>
                <w:b/>
                <w:bCs/>
                <w:sz w:val="16"/>
                <w:szCs w:val="16"/>
              </w:rPr>
              <w:t>Criterion</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rsidR="005C0BC9" w:rsidRDefault="00000000">
            <w:pPr>
              <w:keepNext/>
              <w:jc w:val="center"/>
            </w:pPr>
            <w:r>
              <w:rPr>
                <w:b/>
                <w:bCs/>
                <w:sz w:val="16"/>
                <w:szCs w:val="16"/>
              </w:rPr>
              <w:t>Square resizing</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rsidR="005C0BC9" w:rsidRDefault="00000000">
            <w:pPr>
              <w:keepNext/>
              <w:jc w:val="center"/>
            </w:pPr>
            <w:r>
              <w:rPr>
                <w:b/>
                <w:bCs/>
                <w:sz w:val="16"/>
                <w:szCs w:val="16"/>
              </w:rPr>
              <w:t>Rectangular letterbox (ours)</w:t>
            </w:r>
          </w:p>
        </w:tc>
      </w:tr>
      <w:tr w:rsidR="005C0BC9">
        <w:tblPrEx>
          <w:tblCellMar>
            <w:top w:w="0" w:type="dxa"/>
            <w:bottom w:w="0" w:type="dxa"/>
          </w:tblCellMar>
        </w:tblPrEx>
        <w:trPr>
          <w:cantSplit/>
          <w:jc w:val="center"/>
        </w:trPr>
        <w:tc>
          <w:tcPr>
            <w:tcW w:w="14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 xml:space="preserve">Mean pixel deviation (vs. </w:t>
            </w:r>
            <w:proofErr w:type="spellStart"/>
            <w:r>
              <w:rPr>
                <w:sz w:val="16"/>
                <w:szCs w:val="16"/>
              </w:rPr>
              <w:t>PyTorch</w:t>
            </w:r>
            <w:proofErr w:type="spellEnd"/>
            <w:r>
              <w:rPr>
                <w:sz w:val="16"/>
                <w:szCs w:val="16"/>
              </w:rPr>
              <w:t>)</w:t>
            </w:r>
          </w:p>
        </w:tc>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37.0 grey levels</w:t>
            </w:r>
          </w:p>
        </w:tc>
        <w:tc>
          <w:tcPr>
            <w:tcW w:w="20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1.2 grey levels</w:t>
            </w:r>
          </w:p>
        </w:tc>
      </w:tr>
      <w:tr w:rsidR="005C0BC9">
        <w:tblPrEx>
          <w:tblCellMar>
            <w:top w:w="0" w:type="dxa"/>
            <w:bottom w:w="0" w:type="dxa"/>
          </w:tblCellMar>
        </w:tblPrEx>
        <w:trPr>
          <w:cantSplit/>
          <w:jc w:val="center"/>
        </w:trPr>
        <w:tc>
          <w:tcPr>
            <w:tcW w:w="14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Preprocessing misdetection rate</w:t>
            </w:r>
          </w:p>
        </w:tc>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15.0% (3/20 images)</w:t>
            </w:r>
          </w:p>
        </w:tc>
        <w:tc>
          <w:tcPr>
            <w:tcW w:w="20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&lt; 2.0% (0/20 failures)</w:t>
            </w:r>
          </w:p>
        </w:tc>
      </w:tr>
      <w:tr w:rsidR="005C0BC9">
        <w:tblPrEx>
          <w:tblCellMar>
            <w:top w:w="0" w:type="dxa"/>
            <w:bottom w:w="0" w:type="dxa"/>
          </w:tblCellMar>
        </w:tblPrEx>
        <w:trPr>
          <w:cantSplit/>
          <w:jc w:val="center"/>
        </w:trPr>
        <w:tc>
          <w:tcPr>
            <w:tcW w:w="14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6"/>
                <w:szCs w:val="16"/>
              </w:rPr>
              <w:t>Aspect-ratio integrity</w:t>
            </w:r>
          </w:p>
        </w:tc>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Severely distorted</w:t>
            </w:r>
          </w:p>
        </w:tc>
        <w:tc>
          <w:tcPr>
            <w:tcW w:w="20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6"/>
                <w:szCs w:val="16"/>
              </w:rPr>
              <w:t>Strictly preserved</w:t>
            </w:r>
          </w:p>
        </w:tc>
      </w:tr>
      <w:tr w:rsidR="005C0BC9">
        <w:tblPrEx>
          <w:tblCellMar>
            <w:top w:w="0" w:type="dxa"/>
            <w:bottom w:w="0" w:type="dxa"/>
          </w:tblCellMar>
        </w:tblPrEx>
        <w:trPr>
          <w:cantSplit/>
          <w:jc w:val="center"/>
        </w:trPr>
        <w:tc>
          <w:tcPr>
            <w:tcW w:w="142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r>
              <w:rPr>
                <w:sz w:val="16"/>
                <w:szCs w:val="16"/>
              </w:rPr>
              <w:t>Relative tensor FLOPs</w:t>
            </w:r>
          </w:p>
        </w:tc>
        <w:tc>
          <w:tcPr>
            <w:tcW w:w="15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jc w:val="center"/>
            </w:pPr>
            <w:r>
              <w:rPr>
                <w:sz w:val="16"/>
                <w:szCs w:val="16"/>
              </w:rPr>
              <w:t>Baseline (100%)</w:t>
            </w:r>
          </w:p>
        </w:tc>
        <w:tc>
          <w:tcPr>
            <w:tcW w:w="20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jc w:val="center"/>
            </w:pPr>
            <w:r>
              <w:rPr>
                <w:sz w:val="16"/>
                <w:szCs w:val="16"/>
              </w:rPr>
              <w:t>Reduced by 25% to 45%</w:t>
            </w:r>
          </w:p>
        </w:tc>
      </w:tr>
    </w:tbl>
    <w:p w:rsidR="005C0BC9" w:rsidRDefault="005C0BC9">
      <w:pPr>
        <w:spacing w:line="120" w:lineRule="exact"/>
      </w:pPr>
    </w:p>
    <w:p w:rsidR="005C0BC9" w:rsidRDefault="00000000">
      <w:pPr>
        <w:pStyle w:val="Heading2"/>
      </w:pPr>
      <w:r>
        <w:t>E.  Comparison with Related Work</w:t>
      </w:r>
    </w:p>
    <w:p w:rsidR="005C0BC9" w:rsidRDefault="00000000">
      <w:pPr>
        <w:spacing w:after="70"/>
        <w:ind w:firstLine="200"/>
        <w:jc w:val="both"/>
      </w:pPr>
      <w:r>
        <w:t>Table V places Smart Pantry next to earlier food-recognition studies. Note that those studies report Top-1 classification accuracy on different tasks, whereas this work reports mAP@50 for detection, so the figures are not directly comparable.</w:t>
      </w:r>
    </w:p>
    <w:p w:rsidR="005C0BC9" w:rsidRDefault="00000000">
      <w:pPr>
        <w:keepNext/>
        <w:spacing w:before="80" w:after="50"/>
        <w:jc w:val="center"/>
      </w:pPr>
      <w:r>
        <w:rPr>
          <w:smallCaps/>
          <w:sz w:val="16"/>
          <w:szCs w:val="16"/>
        </w:rPr>
        <w:t>TABLE V. Comparison with Existing Food Computing Studies</w:t>
      </w:r>
    </w:p>
    <w:tbl>
      <w:tblPr>
        <w:tblW w:w="49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1000"/>
        <w:gridCol w:w="1150"/>
        <w:gridCol w:w="975"/>
      </w:tblGrid>
      <w:tr w:rsidR="005C0BC9">
        <w:tblPrEx>
          <w:tblCellMar>
            <w:top w:w="0" w:type="dxa"/>
            <w:bottom w:w="0" w:type="dxa"/>
          </w:tblCellMar>
        </w:tblPrEx>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rsidR="005C0BC9" w:rsidRDefault="00000000">
            <w:pPr>
              <w:keepNext/>
              <w:jc w:val="center"/>
            </w:pPr>
            <w:r>
              <w:rPr>
                <w:b/>
                <w:bCs/>
                <w:sz w:val="15"/>
                <w:szCs w:val="15"/>
              </w:rPr>
              <w:t>Study</w:t>
            </w:r>
          </w:p>
        </w:tc>
        <w:tc>
          <w:tcPr>
            <w:tcW w:w="9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rsidR="005C0BC9" w:rsidRDefault="00000000">
            <w:pPr>
              <w:keepNext/>
              <w:jc w:val="center"/>
            </w:pPr>
            <w:r>
              <w:rPr>
                <w:b/>
                <w:bCs/>
                <w:sz w:val="15"/>
                <w:szCs w:val="15"/>
              </w:rPr>
              <w:t>Method</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rsidR="005C0BC9" w:rsidRDefault="00000000">
            <w:pPr>
              <w:keepNext/>
              <w:jc w:val="center"/>
            </w:pPr>
            <w:r>
              <w:rPr>
                <w:b/>
                <w:bCs/>
                <w:sz w:val="15"/>
                <w:szCs w:val="15"/>
              </w:rPr>
              <w:t>Task</w:t>
            </w:r>
          </w:p>
        </w:tc>
        <w:tc>
          <w:tcPr>
            <w:tcW w:w="1150"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rsidR="005C0BC9" w:rsidRDefault="00000000">
            <w:pPr>
              <w:keepNext/>
              <w:jc w:val="center"/>
            </w:pPr>
            <w:r>
              <w:rPr>
                <w:b/>
                <w:bCs/>
                <w:sz w:val="15"/>
                <w:szCs w:val="15"/>
              </w:rPr>
              <w:t>Reported metric</w:t>
            </w:r>
          </w:p>
        </w:tc>
        <w:tc>
          <w:tcPr>
            <w:tcW w:w="975"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rsidR="005C0BC9" w:rsidRDefault="00000000">
            <w:pPr>
              <w:keepNext/>
              <w:jc w:val="center"/>
            </w:pPr>
            <w:r>
              <w:rPr>
                <w:b/>
                <w:bCs/>
                <w:sz w:val="15"/>
                <w:szCs w:val="15"/>
              </w:rPr>
              <w:t>On-device</w:t>
            </w:r>
          </w:p>
        </w:tc>
      </w:tr>
      <w:tr w:rsidR="005C0BC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5"/>
                <w:szCs w:val="15"/>
              </w:rPr>
              <w:t>Bossard et al. [5]</w:t>
            </w:r>
          </w:p>
        </w:tc>
        <w:tc>
          <w:tcPr>
            <w:tcW w:w="9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5"/>
                <w:szCs w:val="15"/>
              </w:rPr>
              <w:t>Random forest components</w:t>
            </w:r>
          </w:p>
        </w:tc>
        <w:tc>
          <w:tcPr>
            <w:tcW w:w="10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5"/>
                <w:szCs w:val="15"/>
              </w:rPr>
              <w:t>Food-101 classification</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5"/>
                <w:szCs w:val="15"/>
              </w:rPr>
              <w:t>50.76% Top-1</w:t>
            </w:r>
          </w:p>
        </w:tc>
        <w:tc>
          <w:tcPr>
            <w:tcW w:w="97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5"/>
                <w:szCs w:val="15"/>
              </w:rPr>
              <w:t>No (server)</w:t>
            </w:r>
          </w:p>
        </w:tc>
      </w:tr>
      <w:tr w:rsidR="005C0BC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5"/>
                <w:szCs w:val="15"/>
              </w:rPr>
              <w:t>Yanai &amp; Kawano [6]</w:t>
            </w:r>
          </w:p>
        </w:tc>
        <w:tc>
          <w:tcPr>
            <w:tcW w:w="9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5"/>
                <w:szCs w:val="15"/>
              </w:rPr>
              <w:t>Deep transfer CNN</w:t>
            </w:r>
          </w:p>
        </w:tc>
        <w:tc>
          <w:tcPr>
            <w:tcW w:w="10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5"/>
                <w:szCs w:val="15"/>
              </w:rPr>
              <w:t>Multi-food classification</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5"/>
                <w:szCs w:val="15"/>
              </w:rPr>
              <w:t>78.77% Top-1</w:t>
            </w:r>
          </w:p>
        </w:tc>
        <w:tc>
          <w:tcPr>
            <w:tcW w:w="97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5"/>
                <w:szCs w:val="15"/>
              </w:rPr>
              <w:t>No (server)</w:t>
            </w:r>
          </w:p>
        </w:tc>
      </w:tr>
      <w:tr w:rsidR="005C0BC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proofErr w:type="spellStart"/>
            <w:r>
              <w:rPr>
                <w:sz w:val="15"/>
                <w:szCs w:val="15"/>
              </w:rPr>
              <w:t>Hassannejad</w:t>
            </w:r>
            <w:proofErr w:type="spellEnd"/>
            <w:r>
              <w:rPr>
                <w:sz w:val="15"/>
                <w:szCs w:val="15"/>
              </w:rPr>
              <w:t xml:space="preserve"> et al. [7]</w:t>
            </w:r>
          </w:p>
        </w:tc>
        <w:tc>
          <w:tcPr>
            <w:tcW w:w="9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proofErr w:type="spellStart"/>
            <w:r>
              <w:rPr>
                <w:sz w:val="15"/>
                <w:szCs w:val="15"/>
              </w:rPr>
              <w:t>GoogLeNet</w:t>
            </w:r>
            <w:proofErr w:type="spellEnd"/>
            <w:r>
              <w:rPr>
                <w:sz w:val="15"/>
                <w:szCs w:val="15"/>
              </w:rPr>
              <w:t xml:space="preserve"> / </w:t>
            </w:r>
            <w:proofErr w:type="spellStart"/>
            <w:r>
              <w:rPr>
                <w:sz w:val="15"/>
                <w:szCs w:val="15"/>
              </w:rPr>
              <w:t>ResNet</w:t>
            </w:r>
            <w:proofErr w:type="spellEnd"/>
          </w:p>
        </w:tc>
        <w:tc>
          <w:tcPr>
            <w:tcW w:w="10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5"/>
                <w:szCs w:val="15"/>
              </w:rPr>
              <w:t>Fine-grained classification</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5"/>
                <w:szCs w:val="15"/>
              </w:rPr>
              <w:t>84.29% Top-1</w:t>
            </w:r>
          </w:p>
        </w:tc>
        <w:tc>
          <w:tcPr>
            <w:tcW w:w="97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5"/>
                <w:szCs w:val="15"/>
              </w:rPr>
              <w:t>No (server)</w:t>
            </w:r>
          </w:p>
        </w:tc>
      </w:tr>
      <w:tr w:rsidR="005C0BC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5"/>
                <w:szCs w:val="15"/>
              </w:rPr>
              <w:t>Min et al. [16]</w:t>
            </w:r>
          </w:p>
        </w:tc>
        <w:tc>
          <w:tcPr>
            <w:tcW w:w="9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5"/>
                <w:szCs w:val="15"/>
              </w:rPr>
              <w:t>CNN-LSTM multi-task</w:t>
            </w:r>
          </w:p>
        </w:tc>
        <w:tc>
          <w:tcPr>
            <w:tcW w:w="10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5"/>
                <w:szCs w:val="15"/>
              </w:rPr>
              <w:t>Visual recipe recognition</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5"/>
                <w:szCs w:val="15"/>
              </w:rPr>
              <w:t>86.97% Top-1</w:t>
            </w:r>
          </w:p>
        </w:tc>
        <w:tc>
          <w:tcPr>
            <w:tcW w:w="97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5"/>
                <w:szCs w:val="15"/>
              </w:rPr>
              <w:t>No (server)</w:t>
            </w:r>
          </w:p>
        </w:tc>
      </w:tr>
      <w:tr w:rsidR="005C0BC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5"/>
                <w:szCs w:val="15"/>
              </w:rPr>
              <w:t>Barcode tools [15]</w:t>
            </w:r>
          </w:p>
        </w:tc>
        <w:tc>
          <w:tcPr>
            <w:tcW w:w="9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5"/>
                <w:szCs w:val="15"/>
              </w:rPr>
              <w:t>1D/2D symbology scan</w:t>
            </w:r>
          </w:p>
        </w:tc>
        <w:tc>
          <w:tcPr>
            <w:tcW w:w="10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pPr>
            <w:r>
              <w:rPr>
                <w:sz w:val="15"/>
                <w:szCs w:val="15"/>
              </w:rPr>
              <w:t>Packaged-goods logging</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5"/>
                <w:szCs w:val="15"/>
              </w:rPr>
              <w:t>Deterministic</w:t>
            </w:r>
          </w:p>
        </w:tc>
        <w:tc>
          <w:tcPr>
            <w:tcW w:w="97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keepNext/>
              <w:jc w:val="center"/>
            </w:pPr>
            <w:r>
              <w:rPr>
                <w:sz w:val="15"/>
                <w:szCs w:val="15"/>
              </w:rPr>
              <w:t>Yes</w:t>
            </w:r>
          </w:p>
        </w:tc>
      </w:tr>
      <w:tr w:rsidR="005C0BC9">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r>
              <w:rPr>
                <w:b/>
                <w:bCs/>
                <w:sz w:val="15"/>
                <w:szCs w:val="15"/>
              </w:rPr>
              <w:t>This work</w:t>
            </w:r>
          </w:p>
        </w:tc>
        <w:tc>
          <w:tcPr>
            <w:tcW w:w="9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r>
              <w:rPr>
                <w:b/>
                <w:bCs/>
                <w:sz w:val="15"/>
                <w:szCs w:val="15"/>
              </w:rPr>
              <w:t>YOLOv8m + ONNX Runtime</w:t>
            </w:r>
          </w:p>
        </w:tc>
        <w:tc>
          <w:tcPr>
            <w:tcW w:w="10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r>
              <w:rPr>
                <w:b/>
                <w:bCs/>
                <w:sz w:val="15"/>
                <w:szCs w:val="15"/>
              </w:rPr>
              <w:t>35-class produce detection</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jc w:val="center"/>
            </w:pPr>
            <w:r>
              <w:rPr>
                <w:b/>
                <w:bCs/>
                <w:sz w:val="15"/>
                <w:szCs w:val="15"/>
              </w:rPr>
              <w:t>91.3% mAP@50</w:t>
            </w:r>
          </w:p>
        </w:tc>
        <w:tc>
          <w:tcPr>
            <w:tcW w:w="97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rsidR="005C0BC9" w:rsidRDefault="00000000">
            <w:pPr>
              <w:jc w:val="center"/>
            </w:pPr>
            <w:r>
              <w:rPr>
                <w:b/>
                <w:bCs/>
                <w:sz w:val="15"/>
                <w:szCs w:val="15"/>
              </w:rPr>
              <w:t>Yes (fully local)</w:t>
            </w:r>
          </w:p>
        </w:tc>
      </w:tr>
    </w:tbl>
    <w:p w:rsidR="005C0BC9" w:rsidRDefault="005C0BC9">
      <w:pPr>
        <w:spacing w:line="120" w:lineRule="exact"/>
      </w:pPr>
    </w:p>
    <w:p w:rsidR="005C0BC9" w:rsidRDefault="00000000">
      <w:pPr>
        <w:pStyle w:val="Heading1"/>
      </w:pPr>
      <w:r>
        <w:t>V.  Discussion</w:t>
      </w:r>
    </w:p>
    <w:p w:rsidR="005C0BC9" w:rsidRDefault="00000000">
      <w:pPr>
        <w:spacing w:after="70"/>
        <w:ind w:firstLine="200"/>
        <w:jc w:val="both"/>
      </w:pPr>
      <w:r>
        <w:t xml:space="preserve">The results show that a medium-sized convolutional detector can run directly on a consumer phone and still give accurate, practical output without depending on a server. An mAP@50 of 91.3% is good enough for everyday pantry tracking. Distinctive items such as Apple, Banana and Cabbage are detected almost perfectly. The weakest classes, Turnip and Melon, score much lower. For Turnip the cause is partly label noise, since radishes are annotated as turnips in </w:t>
      </w:r>
      <w:r>
        <w:lastRenderedPageBreak/>
        <w:t>the data, and for Melon it is most likely the small number of varied examples. The review screen handles such cases well: when the model is wrong the user corrects it, and the correction is recorded as useful feedback data.</w:t>
      </w:r>
    </w:p>
    <w:p w:rsidR="005C0BC9" w:rsidRDefault="00000000">
      <w:pPr>
        <w:spacing w:after="70"/>
        <w:ind w:firstLine="200"/>
        <w:jc w:val="both"/>
      </w:pPr>
      <w:r>
        <w:t xml:space="preserve">Table IV also shows that keeping the aspect ratio during tensor preparation matters a great deal for vision on edge devices. Plain warping shifts the normalized feature maps relative to the anchors, which corrupts the box regression. Stride-aligned letterboxing keeps the difference between the server-side </w:t>
      </w:r>
      <w:proofErr w:type="spellStart"/>
      <w:r>
        <w:t>PyTorch</w:t>
      </w:r>
      <w:proofErr w:type="spellEnd"/>
      <w:r>
        <w:t xml:space="preserve"> results and the phone’s ONNX results down to 1.2 grey levels, which is within normal interpolation error.</w:t>
      </w:r>
    </w:p>
    <w:p w:rsidR="005C0BC9" w:rsidRDefault="00000000">
      <w:pPr>
        <w:spacing w:after="70"/>
        <w:ind w:firstLine="200"/>
        <w:jc w:val="both"/>
      </w:pPr>
      <w:r>
        <w:t xml:space="preserve">The study has limits. Many dataset images are clean web or </w:t>
      </w:r>
      <w:proofErr w:type="spellStart"/>
      <w:r>
        <w:t>catalog</w:t>
      </w:r>
      <w:proofErr w:type="spellEnd"/>
      <w:r>
        <w:t xml:space="preserve"> photographs, so accuracy in real, cluttered kitchens still needs field testing. Dense piles of small objects produce many low-confidence duplicates, as the potato case shows. The 104 MB model file is also large for low-end phones.</w:t>
      </w:r>
    </w:p>
    <w:p w:rsidR="005C0BC9" w:rsidRDefault="00000000">
      <w:pPr>
        <w:pStyle w:val="Heading1"/>
      </w:pPr>
      <w:r>
        <w:t>VI.  Conclusion and Future Scope</w:t>
      </w:r>
    </w:p>
    <w:p w:rsidR="005C0BC9" w:rsidRDefault="00000000">
      <w:pPr>
        <w:spacing w:after="70"/>
        <w:ind w:firstLine="200"/>
        <w:jc w:val="both"/>
      </w:pPr>
      <w:r>
        <w:t>This paper presented Smart Pantry, a mobile system for on-device produce detection and automatic inventory management that connects deep-learning vision research with practical food-waste reduction at home. Using an optimized YOLOv8m ONNX model, the app detects 35 types of produce on the phone without a constant internet connection. The aspect-preserving letterbox pipeline keeps the mobile results closely aligned with the training framework, removes distortion-related false detections and cuts spatial computation by up to 45%.</w:t>
      </w:r>
    </w:p>
    <w:p w:rsidR="005C0BC9" w:rsidRDefault="00000000">
      <w:pPr>
        <w:spacing w:after="70"/>
        <w:ind w:firstLine="200"/>
        <w:jc w:val="both"/>
      </w:pPr>
      <w:r>
        <w:t>In future work we plan to apply INT8 post-training quantization [17] to shrink the 104 MB model to below 30 MB so that it runs faster on entry-level phones. We also plan to test the system with photos taken in real kitchens, review the Turnip and Radish annotations, add more examples of crowded scenes, and build an active-learning loop around the correction data collected by the backend to retrain weak classes such as melon and turnip.</w:t>
      </w:r>
    </w:p>
    <w:p w:rsidR="005C0BC9" w:rsidRDefault="00000000">
      <w:pPr>
        <w:pStyle w:val="Heading1"/>
      </w:pPr>
      <w:r>
        <w:t>References</w:t>
      </w:r>
    </w:p>
    <w:p w:rsidR="005C0BC9" w:rsidRDefault="00000000">
      <w:pPr>
        <w:tabs>
          <w:tab w:val="left" w:pos="340"/>
        </w:tabs>
        <w:spacing w:after="40" w:line="228" w:lineRule="auto"/>
        <w:ind w:left="340" w:hanging="340"/>
        <w:jc w:val="both"/>
      </w:pPr>
      <w:r>
        <w:rPr>
          <w:sz w:val="16"/>
          <w:szCs w:val="16"/>
        </w:rPr>
        <w:t>[1]</w:t>
      </w:r>
      <w:r>
        <w:rPr>
          <w:sz w:val="16"/>
          <w:szCs w:val="16"/>
        </w:rPr>
        <w:tab/>
        <w:t>Food and Agriculture Organization of the United Nations, “Food Loss and Waste Database,” FAO Statistics Division, Rome, 2024. [Online]. Available: https://www.fao.org/food-loss-and-food-waste/</w:t>
      </w:r>
    </w:p>
    <w:p w:rsidR="005C0BC9" w:rsidRDefault="00000000">
      <w:pPr>
        <w:tabs>
          <w:tab w:val="left" w:pos="340"/>
        </w:tabs>
        <w:spacing w:after="40" w:line="228" w:lineRule="auto"/>
        <w:ind w:left="340" w:hanging="340"/>
        <w:jc w:val="both"/>
      </w:pPr>
      <w:r>
        <w:rPr>
          <w:sz w:val="16"/>
          <w:szCs w:val="16"/>
        </w:rPr>
        <w:t>[2]</w:t>
      </w:r>
      <w:r>
        <w:rPr>
          <w:sz w:val="16"/>
          <w:szCs w:val="16"/>
        </w:rPr>
        <w:tab/>
        <w:t xml:space="preserve">S. Parfitt, M. Barthel, and S. Macnaughton, “Food waste within food supply chains: quantification and potential for change to 2050,” </w:t>
      </w:r>
      <w:r>
        <w:rPr>
          <w:i/>
          <w:iCs/>
          <w:sz w:val="16"/>
          <w:szCs w:val="16"/>
        </w:rPr>
        <w:t>Philosophical Transactions of the Royal Society B</w:t>
      </w:r>
      <w:r>
        <w:rPr>
          <w:sz w:val="16"/>
          <w:szCs w:val="16"/>
        </w:rPr>
        <w:t>, vol. 365, no. 1554, pp. 3065–3081, 2010.</w:t>
      </w:r>
    </w:p>
    <w:p w:rsidR="005C0BC9" w:rsidRDefault="00000000">
      <w:pPr>
        <w:tabs>
          <w:tab w:val="left" w:pos="340"/>
        </w:tabs>
        <w:spacing w:after="40" w:line="228" w:lineRule="auto"/>
        <w:ind w:left="340" w:hanging="340"/>
        <w:jc w:val="both"/>
      </w:pPr>
      <w:r>
        <w:rPr>
          <w:sz w:val="16"/>
          <w:szCs w:val="16"/>
        </w:rPr>
        <w:t>[3]</w:t>
      </w:r>
      <w:r>
        <w:rPr>
          <w:sz w:val="16"/>
          <w:szCs w:val="16"/>
        </w:rPr>
        <w:tab/>
        <w:t xml:space="preserve">J. Gustavsson, C. Cederberg, U. Sonesson, R. van </w:t>
      </w:r>
      <w:proofErr w:type="spellStart"/>
      <w:r>
        <w:rPr>
          <w:sz w:val="16"/>
          <w:szCs w:val="16"/>
        </w:rPr>
        <w:t>Otterdijk</w:t>
      </w:r>
      <w:proofErr w:type="spellEnd"/>
      <w:r>
        <w:rPr>
          <w:sz w:val="16"/>
          <w:szCs w:val="16"/>
        </w:rPr>
        <w:t xml:space="preserve">, and A. </w:t>
      </w:r>
      <w:proofErr w:type="spellStart"/>
      <w:r>
        <w:rPr>
          <w:sz w:val="16"/>
          <w:szCs w:val="16"/>
        </w:rPr>
        <w:t>Meybeck</w:t>
      </w:r>
      <w:proofErr w:type="spellEnd"/>
      <w:r>
        <w:rPr>
          <w:sz w:val="16"/>
          <w:szCs w:val="16"/>
        </w:rPr>
        <w:t>, “Global food losses and food waste—extent, causes and prevention,” FAO, Rome, Tech. Rep., 2011.</w:t>
      </w:r>
    </w:p>
    <w:p w:rsidR="005C0BC9" w:rsidRDefault="00000000">
      <w:pPr>
        <w:tabs>
          <w:tab w:val="left" w:pos="340"/>
        </w:tabs>
        <w:spacing w:after="40" w:line="228" w:lineRule="auto"/>
        <w:ind w:left="340" w:hanging="340"/>
        <w:jc w:val="both"/>
      </w:pPr>
      <w:r>
        <w:rPr>
          <w:sz w:val="16"/>
          <w:szCs w:val="16"/>
        </w:rPr>
        <w:t>[4]</w:t>
      </w:r>
      <w:r>
        <w:rPr>
          <w:sz w:val="16"/>
          <w:szCs w:val="16"/>
        </w:rPr>
        <w:tab/>
        <w:t xml:space="preserve">W. Min, S. Jiang, L. Liu, Y. Rui, and R. Jain, “A Survey on Food Computing,” </w:t>
      </w:r>
      <w:r>
        <w:rPr>
          <w:i/>
          <w:iCs/>
          <w:sz w:val="16"/>
          <w:szCs w:val="16"/>
        </w:rPr>
        <w:t>ACM Computing Surveys</w:t>
      </w:r>
      <w:r>
        <w:rPr>
          <w:sz w:val="16"/>
          <w:szCs w:val="16"/>
        </w:rPr>
        <w:t>, vol. 52, no. 5, pp. 1–36, 2019.</w:t>
      </w:r>
    </w:p>
    <w:p w:rsidR="005C0BC9" w:rsidRDefault="00000000">
      <w:pPr>
        <w:tabs>
          <w:tab w:val="left" w:pos="340"/>
        </w:tabs>
        <w:spacing w:after="40" w:line="228" w:lineRule="auto"/>
        <w:ind w:left="340" w:hanging="340"/>
        <w:jc w:val="both"/>
      </w:pPr>
      <w:r>
        <w:rPr>
          <w:sz w:val="16"/>
          <w:szCs w:val="16"/>
        </w:rPr>
        <w:t>[5]</w:t>
      </w:r>
      <w:r>
        <w:rPr>
          <w:sz w:val="16"/>
          <w:szCs w:val="16"/>
        </w:rPr>
        <w:tab/>
        <w:t xml:space="preserve">L. Bossard, M. Guillaumin, and L. Van Gool, “Food-101—Mining Discriminative Components with Random Forests,” in </w:t>
      </w:r>
      <w:r>
        <w:rPr>
          <w:i/>
          <w:iCs/>
          <w:sz w:val="16"/>
          <w:szCs w:val="16"/>
        </w:rPr>
        <w:t>Proc. European Conference on Computer Vision (ECCV)</w:t>
      </w:r>
      <w:r>
        <w:rPr>
          <w:sz w:val="16"/>
          <w:szCs w:val="16"/>
        </w:rPr>
        <w:t>, 2014, pp. 446–461.</w:t>
      </w:r>
    </w:p>
    <w:p w:rsidR="005C0BC9" w:rsidRDefault="00000000">
      <w:pPr>
        <w:tabs>
          <w:tab w:val="left" w:pos="340"/>
        </w:tabs>
        <w:spacing w:after="40" w:line="228" w:lineRule="auto"/>
        <w:ind w:left="340" w:hanging="340"/>
        <w:jc w:val="both"/>
      </w:pPr>
      <w:r>
        <w:rPr>
          <w:sz w:val="16"/>
          <w:szCs w:val="16"/>
        </w:rPr>
        <w:t>[6]</w:t>
      </w:r>
      <w:r>
        <w:rPr>
          <w:sz w:val="16"/>
          <w:szCs w:val="16"/>
        </w:rPr>
        <w:tab/>
        <w:t xml:space="preserve">K. Yanai and Y. Kawano, “Food image recognition using deep convolutional network with pre-training and fine-tuning,” in </w:t>
      </w:r>
      <w:r>
        <w:rPr>
          <w:i/>
          <w:iCs/>
          <w:sz w:val="16"/>
          <w:szCs w:val="16"/>
        </w:rPr>
        <w:t>Proc. IEEE International Conference on Multimedia and Expo Workshops (ICMEW)</w:t>
      </w:r>
      <w:r>
        <w:rPr>
          <w:sz w:val="16"/>
          <w:szCs w:val="16"/>
        </w:rPr>
        <w:t>, 2015, pp. 1–6.</w:t>
      </w:r>
    </w:p>
    <w:p w:rsidR="005C0BC9" w:rsidRDefault="00000000">
      <w:pPr>
        <w:tabs>
          <w:tab w:val="left" w:pos="340"/>
        </w:tabs>
        <w:spacing w:after="40" w:line="228" w:lineRule="auto"/>
        <w:ind w:left="340" w:hanging="340"/>
        <w:jc w:val="both"/>
      </w:pPr>
      <w:r>
        <w:rPr>
          <w:sz w:val="16"/>
          <w:szCs w:val="16"/>
        </w:rPr>
        <w:t>[7]</w:t>
      </w:r>
      <w:r>
        <w:rPr>
          <w:sz w:val="16"/>
          <w:szCs w:val="16"/>
        </w:rPr>
        <w:tab/>
        <w:t xml:space="preserve">H. </w:t>
      </w:r>
      <w:proofErr w:type="spellStart"/>
      <w:r>
        <w:rPr>
          <w:sz w:val="16"/>
          <w:szCs w:val="16"/>
        </w:rPr>
        <w:t>Hassannejad</w:t>
      </w:r>
      <w:proofErr w:type="spellEnd"/>
      <w:r>
        <w:rPr>
          <w:sz w:val="16"/>
          <w:szCs w:val="16"/>
        </w:rPr>
        <w:t xml:space="preserve">, G. </w:t>
      </w:r>
      <w:proofErr w:type="spellStart"/>
      <w:r>
        <w:rPr>
          <w:sz w:val="16"/>
          <w:szCs w:val="16"/>
        </w:rPr>
        <w:t>Matrella</w:t>
      </w:r>
      <w:proofErr w:type="spellEnd"/>
      <w:r>
        <w:rPr>
          <w:sz w:val="16"/>
          <w:szCs w:val="16"/>
        </w:rPr>
        <w:t xml:space="preserve">, P. </w:t>
      </w:r>
      <w:proofErr w:type="spellStart"/>
      <w:r>
        <w:rPr>
          <w:sz w:val="16"/>
          <w:szCs w:val="16"/>
        </w:rPr>
        <w:t>Ciampolini</w:t>
      </w:r>
      <w:proofErr w:type="spellEnd"/>
      <w:r>
        <w:rPr>
          <w:sz w:val="16"/>
          <w:szCs w:val="16"/>
        </w:rPr>
        <w:t xml:space="preserve">, I. De Munari, M. </w:t>
      </w:r>
      <w:proofErr w:type="spellStart"/>
      <w:r>
        <w:rPr>
          <w:sz w:val="16"/>
          <w:szCs w:val="16"/>
        </w:rPr>
        <w:t>Mordonini</w:t>
      </w:r>
      <w:proofErr w:type="spellEnd"/>
      <w:r>
        <w:rPr>
          <w:sz w:val="16"/>
          <w:szCs w:val="16"/>
        </w:rPr>
        <w:t xml:space="preserve">, and S. </w:t>
      </w:r>
      <w:proofErr w:type="spellStart"/>
      <w:r>
        <w:rPr>
          <w:sz w:val="16"/>
          <w:szCs w:val="16"/>
        </w:rPr>
        <w:t>Cagnoni</w:t>
      </w:r>
      <w:proofErr w:type="spellEnd"/>
      <w:r>
        <w:rPr>
          <w:sz w:val="16"/>
          <w:szCs w:val="16"/>
        </w:rPr>
        <w:t xml:space="preserve">, “Food image recognition using very deep convolutional networks,” in </w:t>
      </w:r>
      <w:r>
        <w:rPr>
          <w:i/>
          <w:iCs/>
          <w:sz w:val="16"/>
          <w:szCs w:val="16"/>
        </w:rPr>
        <w:t>Proc. 2nd Int. Workshop on Multimedia Assisted Dietary Management</w:t>
      </w:r>
      <w:r>
        <w:rPr>
          <w:sz w:val="16"/>
          <w:szCs w:val="16"/>
        </w:rPr>
        <w:t>, 2016, pp. 41–49.</w:t>
      </w:r>
    </w:p>
    <w:p w:rsidR="005C0BC9" w:rsidRDefault="00000000">
      <w:pPr>
        <w:tabs>
          <w:tab w:val="left" w:pos="340"/>
        </w:tabs>
        <w:spacing w:after="40" w:line="228" w:lineRule="auto"/>
        <w:ind w:left="340" w:hanging="340"/>
        <w:jc w:val="both"/>
      </w:pPr>
      <w:r>
        <w:rPr>
          <w:sz w:val="16"/>
          <w:szCs w:val="16"/>
        </w:rPr>
        <w:t>[8]</w:t>
      </w:r>
      <w:r>
        <w:rPr>
          <w:sz w:val="16"/>
          <w:szCs w:val="16"/>
        </w:rPr>
        <w:tab/>
        <w:t xml:space="preserve">J. Redmon, S. </w:t>
      </w:r>
      <w:proofErr w:type="spellStart"/>
      <w:r>
        <w:rPr>
          <w:sz w:val="16"/>
          <w:szCs w:val="16"/>
        </w:rPr>
        <w:t>Divvala</w:t>
      </w:r>
      <w:proofErr w:type="spellEnd"/>
      <w:r>
        <w:rPr>
          <w:sz w:val="16"/>
          <w:szCs w:val="16"/>
        </w:rPr>
        <w:t xml:space="preserve">, R. </w:t>
      </w:r>
      <w:proofErr w:type="spellStart"/>
      <w:r>
        <w:rPr>
          <w:sz w:val="16"/>
          <w:szCs w:val="16"/>
        </w:rPr>
        <w:t>Girshick</w:t>
      </w:r>
      <w:proofErr w:type="spellEnd"/>
      <w:r>
        <w:rPr>
          <w:sz w:val="16"/>
          <w:szCs w:val="16"/>
        </w:rPr>
        <w:t xml:space="preserve">, and A. Farhadi, “You Only Look Once: Unified, Real-Time Object Detection,” in </w:t>
      </w:r>
      <w:r>
        <w:rPr>
          <w:i/>
          <w:iCs/>
          <w:sz w:val="16"/>
          <w:szCs w:val="16"/>
        </w:rPr>
        <w:t>Proc. IEEE Conference on Computer Vision and Pattern Recognition (CVPR)</w:t>
      </w:r>
      <w:r>
        <w:rPr>
          <w:sz w:val="16"/>
          <w:szCs w:val="16"/>
        </w:rPr>
        <w:t>, 2016, pp. 779–788.</w:t>
      </w:r>
    </w:p>
    <w:p w:rsidR="005C0BC9" w:rsidRDefault="00000000">
      <w:pPr>
        <w:tabs>
          <w:tab w:val="left" w:pos="340"/>
        </w:tabs>
        <w:spacing w:after="40" w:line="228" w:lineRule="auto"/>
        <w:ind w:left="340" w:hanging="340"/>
        <w:jc w:val="both"/>
      </w:pPr>
      <w:r>
        <w:rPr>
          <w:sz w:val="16"/>
          <w:szCs w:val="16"/>
        </w:rPr>
        <w:t>[9]</w:t>
      </w:r>
      <w:r>
        <w:rPr>
          <w:sz w:val="16"/>
          <w:szCs w:val="16"/>
        </w:rPr>
        <w:tab/>
        <w:t xml:space="preserve">G. </w:t>
      </w:r>
      <w:proofErr w:type="spellStart"/>
      <w:r>
        <w:rPr>
          <w:sz w:val="16"/>
          <w:szCs w:val="16"/>
        </w:rPr>
        <w:t>Jocher</w:t>
      </w:r>
      <w:proofErr w:type="spellEnd"/>
      <w:r>
        <w:rPr>
          <w:sz w:val="16"/>
          <w:szCs w:val="16"/>
        </w:rPr>
        <w:t>, A. Chaurasia, and J. Qiu, “</w:t>
      </w:r>
      <w:proofErr w:type="spellStart"/>
      <w:r>
        <w:rPr>
          <w:sz w:val="16"/>
          <w:szCs w:val="16"/>
        </w:rPr>
        <w:t>Ultralytics</w:t>
      </w:r>
      <w:proofErr w:type="spellEnd"/>
      <w:r>
        <w:rPr>
          <w:sz w:val="16"/>
          <w:szCs w:val="16"/>
        </w:rPr>
        <w:t xml:space="preserve"> YOLOv8 Architecture and Training Framework,” GitHub Repository, 2023. [Online]. Available: https://github.com/ultralytics/ultralytics</w:t>
      </w:r>
    </w:p>
    <w:p w:rsidR="005C0BC9" w:rsidRDefault="00000000">
      <w:pPr>
        <w:tabs>
          <w:tab w:val="left" w:pos="340"/>
        </w:tabs>
        <w:spacing w:after="40" w:line="228" w:lineRule="auto"/>
        <w:ind w:left="340" w:hanging="340"/>
        <w:jc w:val="both"/>
      </w:pPr>
      <w:r>
        <w:rPr>
          <w:sz w:val="16"/>
          <w:szCs w:val="16"/>
        </w:rPr>
        <w:t>[10]</w:t>
      </w:r>
      <w:r>
        <w:rPr>
          <w:sz w:val="16"/>
          <w:szCs w:val="16"/>
        </w:rPr>
        <w:tab/>
        <w:t xml:space="preserve">A. </w:t>
      </w:r>
      <w:proofErr w:type="spellStart"/>
      <w:r>
        <w:rPr>
          <w:sz w:val="16"/>
          <w:szCs w:val="16"/>
        </w:rPr>
        <w:t>Bochkovskiy</w:t>
      </w:r>
      <w:proofErr w:type="spellEnd"/>
      <w:r>
        <w:rPr>
          <w:sz w:val="16"/>
          <w:szCs w:val="16"/>
        </w:rPr>
        <w:t xml:space="preserve">, C.-Y. Wang, and H.-Y. M. Liao, “YOLOv4: Optimal Speed and Accuracy of Object Detection,” </w:t>
      </w:r>
      <w:proofErr w:type="spellStart"/>
      <w:r>
        <w:rPr>
          <w:i/>
          <w:iCs/>
          <w:sz w:val="16"/>
          <w:szCs w:val="16"/>
        </w:rPr>
        <w:t>arXiv</w:t>
      </w:r>
      <w:proofErr w:type="spellEnd"/>
      <w:r>
        <w:rPr>
          <w:i/>
          <w:iCs/>
          <w:sz w:val="16"/>
          <w:szCs w:val="16"/>
        </w:rPr>
        <w:t xml:space="preserve"> preprint</w:t>
      </w:r>
      <w:r>
        <w:rPr>
          <w:sz w:val="16"/>
          <w:szCs w:val="16"/>
        </w:rPr>
        <w:t xml:space="preserve"> arXiv:2004.10934, 2020.</w:t>
      </w:r>
    </w:p>
    <w:p w:rsidR="005C0BC9" w:rsidRDefault="00000000">
      <w:pPr>
        <w:tabs>
          <w:tab w:val="left" w:pos="340"/>
        </w:tabs>
        <w:spacing w:after="40" w:line="228" w:lineRule="auto"/>
        <w:ind w:left="340" w:hanging="340"/>
        <w:jc w:val="both"/>
      </w:pPr>
      <w:r>
        <w:rPr>
          <w:sz w:val="16"/>
          <w:szCs w:val="16"/>
        </w:rPr>
        <w:t>[11]</w:t>
      </w:r>
      <w:r>
        <w:rPr>
          <w:sz w:val="16"/>
          <w:szCs w:val="16"/>
        </w:rPr>
        <w:tab/>
        <w:t>ONNX Runtime Developers, “ONNX Runtime: Cross-Platform, High-Performance ML Inferencing Accelerator,” Linux Foundation, 2024. [Online]. Available: https://onnxruntime.ai/</w:t>
      </w:r>
    </w:p>
    <w:p w:rsidR="005C0BC9" w:rsidRDefault="00000000">
      <w:pPr>
        <w:tabs>
          <w:tab w:val="left" w:pos="340"/>
        </w:tabs>
        <w:spacing w:after="40" w:line="228" w:lineRule="auto"/>
        <w:ind w:left="340" w:hanging="340"/>
        <w:jc w:val="both"/>
      </w:pPr>
      <w:r>
        <w:rPr>
          <w:sz w:val="16"/>
          <w:szCs w:val="16"/>
        </w:rPr>
        <w:t>[12]</w:t>
      </w:r>
      <w:r>
        <w:rPr>
          <w:sz w:val="16"/>
          <w:szCs w:val="16"/>
        </w:rPr>
        <w:tab/>
        <w:t xml:space="preserve">A. G. Howard </w:t>
      </w:r>
      <w:r>
        <w:rPr>
          <w:i/>
          <w:iCs/>
          <w:sz w:val="16"/>
          <w:szCs w:val="16"/>
        </w:rPr>
        <w:t>et al.</w:t>
      </w:r>
      <w:r>
        <w:rPr>
          <w:sz w:val="16"/>
          <w:szCs w:val="16"/>
        </w:rPr>
        <w:t>, “</w:t>
      </w:r>
      <w:proofErr w:type="spellStart"/>
      <w:r>
        <w:rPr>
          <w:sz w:val="16"/>
          <w:szCs w:val="16"/>
        </w:rPr>
        <w:t>MobileNets</w:t>
      </w:r>
      <w:proofErr w:type="spellEnd"/>
      <w:r>
        <w:rPr>
          <w:sz w:val="16"/>
          <w:szCs w:val="16"/>
        </w:rPr>
        <w:t xml:space="preserve">: Efficient Convolutional Neural Networks for Mobile Vision Applications,” </w:t>
      </w:r>
      <w:proofErr w:type="spellStart"/>
      <w:r>
        <w:rPr>
          <w:i/>
          <w:iCs/>
          <w:sz w:val="16"/>
          <w:szCs w:val="16"/>
        </w:rPr>
        <w:t>arXiv</w:t>
      </w:r>
      <w:proofErr w:type="spellEnd"/>
      <w:r>
        <w:rPr>
          <w:i/>
          <w:iCs/>
          <w:sz w:val="16"/>
          <w:szCs w:val="16"/>
        </w:rPr>
        <w:t xml:space="preserve"> preprint</w:t>
      </w:r>
      <w:r>
        <w:rPr>
          <w:sz w:val="16"/>
          <w:szCs w:val="16"/>
        </w:rPr>
        <w:t xml:space="preserve"> arXiv:1704.04861, 2017.</w:t>
      </w:r>
    </w:p>
    <w:p w:rsidR="005C0BC9" w:rsidRDefault="00000000">
      <w:pPr>
        <w:tabs>
          <w:tab w:val="left" w:pos="340"/>
        </w:tabs>
        <w:spacing w:after="40" w:line="228" w:lineRule="auto"/>
        <w:ind w:left="340" w:hanging="340"/>
        <w:jc w:val="both"/>
      </w:pPr>
      <w:r>
        <w:rPr>
          <w:sz w:val="16"/>
          <w:szCs w:val="16"/>
        </w:rPr>
        <w:t>[13]</w:t>
      </w:r>
      <w:r>
        <w:rPr>
          <w:sz w:val="16"/>
          <w:szCs w:val="16"/>
        </w:rPr>
        <w:tab/>
        <w:t xml:space="preserve">Y. Kang </w:t>
      </w:r>
      <w:r>
        <w:rPr>
          <w:i/>
          <w:iCs/>
          <w:sz w:val="16"/>
          <w:szCs w:val="16"/>
        </w:rPr>
        <w:t>et al.</w:t>
      </w:r>
      <w:r>
        <w:rPr>
          <w:sz w:val="16"/>
          <w:szCs w:val="16"/>
        </w:rPr>
        <w:t xml:space="preserve">, “Neurosurgeon: Collaborative Intelligence Between the Cloud and Mobile Edge,” in </w:t>
      </w:r>
      <w:r>
        <w:rPr>
          <w:i/>
          <w:iCs/>
          <w:sz w:val="16"/>
          <w:szCs w:val="16"/>
        </w:rPr>
        <w:t>Proc. 22nd Int. Conf. on Architectural Support for Programming Languages and Operating Systems (ASPLOS)</w:t>
      </w:r>
      <w:r>
        <w:rPr>
          <w:sz w:val="16"/>
          <w:szCs w:val="16"/>
        </w:rPr>
        <w:t>, 2017, pp. 615–629.</w:t>
      </w:r>
    </w:p>
    <w:p w:rsidR="005C0BC9" w:rsidRDefault="00000000">
      <w:pPr>
        <w:tabs>
          <w:tab w:val="left" w:pos="340"/>
        </w:tabs>
        <w:spacing w:after="40" w:line="228" w:lineRule="auto"/>
        <w:ind w:left="340" w:hanging="340"/>
        <w:jc w:val="both"/>
      </w:pPr>
      <w:r>
        <w:rPr>
          <w:sz w:val="16"/>
          <w:szCs w:val="16"/>
        </w:rPr>
        <w:t>[14]</w:t>
      </w:r>
      <w:r>
        <w:rPr>
          <w:sz w:val="16"/>
          <w:szCs w:val="16"/>
        </w:rPr>
        <w:tab/>
        <w:t xml:space="preserve">M. C. </w:t>
      </w:r>
      <w:proofErr w:type="spellStart"/>
      <w:r>
        <w:rPr>
          <w:sz w:val="16"/>
          <w:szCs w:val="16"/>
        </w:rPr>
        <w:t>Ezovski</w:t>
      </w:r>
      <w:proofErr w:type="spellEnd"/>
      <w:r>
        <w:rPr>
          <w:sz w:val="16"/>
          <w:szCs w:val="16"/>
        </w:rPr>
        <w:t xml:space="preserve">, S. D. Simon, and R. J. Thorn, “Smart refrigerator systems using sensor networks for domestic inventory tracking and waste reduction,” </w:t>
      </w:r>
      <w:r>
        <w:rPr>
          <w:i/>
          <w:iCs/>
          <w:sz w:val="16"/>
          <w:szCs w:val="16"/>
        </w:rPr>
        <w:t>Journal of Food Engineering</w:t>
      </w:r>
      <w:r>
        <w:rPr>
          <w:sz w:val="16"/>
          <w:szCs w:val="16"/>
        </w:rPr>
        <w:t>, vol. 238, pp. 85–93, 2018.</w:t>
      </w:r>
    </w:p>
    <w:p w:rsidR="005C0BC9" w:rsidRDefault="00000000">
      <w:pPr>
        <w:tabs>
          <w:tab w:val="left" w:pos="340"/>
        </w:tabs>
        <w:spacing w:after="40" w:line="228" w:lineRule="auto"/>
        <w:ind w:left="340" w:hanging="340"/>
        <w:jc w:val="both"/>
      </w:pPr>
      <w:r>
        <w:rPr>
          <w:sz w:val="16"/>
          <w:szCs w:val="16"/>
        </w:rPr>
        <w:t>[15]</w:t>
      </w:r>
      <w:r>
        <w:rPr>
          <w:sz w:val="16"/>
          <w:szCs w:val="16"/>
        </w:rPr>
        <w:tab/>
        <w:t>Open Food Facts Consortium, “Open Food Facts Global Database,” 2024. [Online]. Available: https://world.openfoodfacts.org/</w:t>
      </w:r>
    </w:p>
    <w:p w:rsidR="005C0BC9" w:rsidRDefault="00000000">
      <w:pPr>
        <w:tabs>
          <w:tab w:val="left" w:pos="340"/>
        </w:tabs>
        <w:spacing w:after="40" w:line="228" w:lineRule="auto"/>
        <w:ind w:left="340" w:hanging="340"/>
        <w:jc w:val="both"/>
      </w:pPr>
      <w:r>
        <w:rPr>
          <w:sz w:val="16"/>
          <w:szCs w:val="16"/>
        </w:rPr>
        <w:t>[16]</w:t>
      </w:r>
      <w:r>
        <w:rPr>
          <w:sz w:val="16"/>
          <w:szCs w:val="16"/>
        </w:rPr>
        <w:tab/>
        <w:t xml:space="preserve">W. Min, B.-K. Bao, and C. Xu, “Cross-Platform Multi-Modal Recipe Retrieval With Deep Embedding,” </w:t>
      </w:r>
      <w:r>
        <w:rPr>
          <w:i/>
          <w:iCs/>
          <w:sz w:val="16"/>
          <w:szCs w:val="16"/>
        </w:rPr>
        <w:t>IEEE Transactions on Multimedia</w:t>
      </w:r>
      <w:r>
        <w:rPr>
          <w:sz w:val="16"/>
          <w:szCs w:val="16"/>
        </w:rPr>
        <w:t>, vol. 22, no. 9, pp. 2417–2428, 2020.</w:t>
      </w:r>
    </w:p>
    <w:p w:rsidR="005C0BC9" w:rsidRDefault="00000000">
      <w:pPr>
        <w:tabs>
          <w:tab w:val="left" w:pos="340"/>
        </w:tabs>
        <w:spacing w:after="40" w:line="228" w:lineRule="auto"/>
        <w:ind w:left="340" w:hanging="340"/>
        <w:jc w:val="both"/>
      </w:pPr>
      <w:r>
        <w:rPr>
          <w:sz w:val="16"/>
          <w:szCs w:val="16"/>
        </w:rPr>
        <w:t>[17]</w:t>
      </w:r>
      <w:r>
        <w:rPr>
          <w:sz w:val="16"/>
          <w:szCs w:val="16"/>
        </w:rPr>
        <w:tab/>
        <w:t xml:space="preserve">S. Han, H. Mao, and W. J. Dally, “Deep Compression: Compressing Deep Neural Networks with Pruning, Trained Quantization and Huffman Coding,” in </w:t>
      </w:r>
      <w:r>
        <w:rPr>
          <w:i/>
          <w:iCs/>
          <w:sz w:val="16"/>
          <w:szCs w:val="16"/>
        </w:rPr>
        <w:t>Proc. International Conference on Learning Representations (ICLR)</w:t>
      </w:r>
      <w:r>
        <w:rPr>
          <w:sz w:val="16"/>
          <w:szCs w:val="16"/>
        </w:rPr>
        <w:t>, 2016.</w:t>
      </w:r>
    </w:p>
    <w:p w:rsidR="005C0BC9" w:rsidRDefault="00000000">
      <w:pPr>
        <w:tabs>
          <w:tab w:val="left" w:pos="340"/>
        </w:tabs>
        <w:spacing w:after="40" w:line="228" w:lineRule="auto"/>
        <w:ind w:left="340" w:hanging="340"/>
        <w:jc w:val="both"/>
      </w:pPr>
      <w:r>
        <w:rPr>
          <w:sz w:val="16"/>
          <w:szCs w:val="16"/>
        </w:rPr>
        <w:t>[18]</w:t>
      </w:r>
      <w:r>
        <w:rPr>
          <w:sz w:val="16"/>
          <w:szCs w:val="16"/>
        </w:rPr>
        <w:tab/>
        <w:t xml:space="preserve">R. David </w:t>
      </w:r>
      <w:r>
        <w:rPr>
          <w:i/>
          <w:iCs/>
          <w:sz w:val="16"/>
          <w:szCs w:val="16"/>
        </w:rPr>
        <w:t>et al.</w:t>
      </w:r>
      <w:r>
        <w:rPr>
          <w:sz w:val="16"/>
          <w:szCs w:val="16"/>
        </w:rPr>
        <w:t xml:space="preserve">, “TensorFlow Lite Micro: Embedded Machine Learning for </w:t>
      </w:r>
      <w:proofErr w:type="spellStart"/>
      <w:r>
        <w:rPr>
          <w:sz w:val="16"/>
          <w:szCs w:val="16"/>
        </w:rPr>
        <w:t>TinyML</w:t>
      </w:r>
      <w:proofErr w:type="spellEnd"/>
      <w:r>
        <w:rPr>
          <w:sz w:val="16"/>
          <w:szCs w:val="16"/>
        </w:rPr>
        <w:t xml:space="preserve"> Systems,” in </w:t>
      </w:r>
      <w:r>
        <w:rPr>
          <w:i/>
          <w:iCs/>
          <w:sz w:val="16"/>
          <w:szCs w:val="16"/>
        </w:rPr>
        <w:t>Proc. Machine Learning and Systems (</w:t>
      </w:r>
      <w:proofErr w:type="spellStart"/>
      <w:r>
        <w:rPr>
          <w:i/>
          <w:iCs/>
          <w:sz w:val="16"/>
          <w:szCs w:val="16"/>
        </w:rPr>
        <w:t>MLSys</w:t>
      </w:r>
      <w:proofErr w:type="spellEnd"/>
      <w:r>
        <w:rPr>
          <w:i/>
          <w:iCs/>
          <w:sz w:val="16"/>
          <w:szCs w:val="16"/>
        </w:rPr>
        <w:t>)</w:t>
      </w:r>
      <w:r>
        <w:rPr>
          <w:sz w:val="16"/>
          <w:szCs w:val="16"/>
        </w:rPr>
        <w:t>, 2021, pp. 800–811.</w:t>
      </w:r>
    </w:p>
    <w:p w:rsidR="005C0BC9" w:rsidRDefault="00000000">
      <w:pPr>
        <w:tabs>
          <w:tab w:val="left" w:pos="340"/>
        </w:tabs>
        <w:spacing w:after="40" w:line="228" w:lineRule="auto"/>
        <w:ind w:left="340" w:hanging="340"/>
        <w:jc w:val="both"/>
      </w:pPr>
      <w:r>
        <w:rPr>
          <w:sz w:val="16"/>
          <w:szCs w:val="16"/>
        </w:rPr>
        <w:t>[19]</w:t>
      </w:r>
      <w:r>
        <w:rPr>
          <w:sz w:val="16"/>
          <w:szCs w:val="16"/>
        </w:rPr>
        <w:tab/>
        <w:t xml:space="preserve">N. D. Lane </w:t>
      </w:r>
      <w:r>
        <w:rPr>
          <w:i/>
          <w:iCs/>
          <w:sz w:val="16"/>
          <w:szCs w:val="16"/>
        </w:rPr>
        <w:t>et al.</w:t>
      </w:r>
      <w:r>
        <w:rPr>
          <w:sz w:val="16"/>
          <w:szCs w:val="16"/>
        </w:rPr>
        <w:t>, “</w:t>
      </w:r>
      <w:proofErr w:type="spellStart"/>
      <w:r>
        <w:rPr>
          <w:sz w:val="16"/>
          <w:szCs w:val="16"/>
        </w:rPr>
        <w:t>DeepX</w:t>
      </w:r>
      <w:proofErr w:type="spellEnd"/>
      <w:r>
        <w:rPr>
          <w:sz w:val="16"/>
          <w:szCs w:val="16"/>
        </w:rPr>
        <w:t xml:space="preserve">: A Software Accelerator for Low-Power Deep Learning Inference on Mobile Devices,” in </w:t>
      </w:r>
      <w:r>
        <w:rPr>
          <w:i/>
          <w:iCs/>
          <w:sz w:val="16"/>
          <w:szCs w:val="16"/>
        </w:rPr>
        <w:t>Proc. 15th ACM/IEEE Int. Conf. on Information Processing in Sensor Networks (IPSN)</w:t>
      </w:r>
      <w:r>
        <w:rPr>
          <w:sz w:val="16"/>
          <w:szCs w:val="16"/>
        </w:rPr>
        <w:t>, 2016, pp. 1–12.</w:t>
      </w:r>
    </w:p>
    <w:p w:rsidR="005C0BC9" w:rsidRDefault="00000000">
      <w:pPr>
        <w:tabs>
          <w:tab w:val="left" w:pos="340"/>
        </w:tabs>
        <w:spacing w:after="40" w:line="228" w:lineRule="auto"/>
        <w:ind w:left="340" w:hanging="340"/>
        <w:jc w:val="both"/>
      </w:pPr>
      <w:r>
        <w:rPr>
          <w:sz w:val="16"/>
          <w:szCs w:val="16"/>
        </w:rPr>
        <w:t>[20]</w:t>
      </w:r>
      <w:r>
        <w:rPr>
          <w:sz w:val="16"/>
          <w:szCs w:val="16"/>
        </w:rPr>
        <w:tab/>
      </w:r>
      <w:proofErr w:type="spellStart"/>
      <w:r>
        <w:rPr>
          <w:sz w:val="16"/>
          <w:szCs w:val="16"/>
        </w:rPr>
        <w:t>Roboflow</w:t>
      </w:r>
      <w:proofErr w:type="spellEnd"/>
      <w:r>
        <w:rPr>
          <w:sz w:val="16"/>
          <w:szCs w:val="16"/>
        </w:rPr>
        <w:t xml:space="preserve">, “Fruits and Vegi v13-version8 Dataset in YOLOv8 Annotation Specification,” </w:t>
      </w:r>
      <w:proofErr w:type="spellStart"/>
      <w:r>
        <w:rPr>
          <w:sz w:val="16"/>
          <w:szCs w:val="16"/>
        </w:rPr>
        <w:t>Roboflow</w:t>
      </w:r>
      <w:proofErr w:type="spellEnd"/>
      <w:r>
        <w:rPr>
          <w:sz w:val="16"/>
          <w:szCs w:val="16"/>
        </w:rPr>
        <w:t xml:space="preserve"> Universe, 2024. [Online]. Available: https://universe.roboflow.com</w:t>
      </w:r>
    </w:p>
    <w:sectPr w:rsidR="005C0BC9">
      <w:type w:val="continuous"/>
      <w:pgSz w:w="11910" w:h="16840"/>
      <w:pgMar w:top="960" w:right="850" w:bottom="900" w:left="85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01E31"/>
    <w:multiLevelType w:val="hybridMultilevel"/>
    <w:tmpl w:val="FF702A68"/>
    <w:lvl w:ilvl="0" w:tplc="3F505AE2">
      <w:start w:val="1"/>
      <w:numFmt w:val="bullet"/>
      <w:lvlText w:val="●"/>
      <w:lvlJc w:val="left"/>
      <w:pPr>
        <w:ind w:left="720" w:hanging="360"/>
      </w:pPr>
    </w:lvl>
    <w:lvl w:ilvl="1" w:tplc="FB7C5502">
      <w:start w:val="1"/>
      <w:numFmt w:val="bullet"/>
      <w:lvlText w:val="○"/>
      <w:lvlJc w:val="left"/>
      <w:pPr>
        <w:ind w:left="1440" w:hanging="360"/>
      </w:pPr>
    </w:lvl>
    <w:lvl w:ilvl="2" w:tplc="B2E8E826">
      <w:start w:val="1"/>
      <w:numFmt w:val="bullet"/>
      <w:lvlText w:val="■"/>
      <w:lvlJc w:val="left"/>
      <w:pPr>
        <w:ind w:left="2160" w:hanging="360"/>
      </w:pPr>
    </w:lvl>
    <w:lvl w:ilvl="3" w:tplc="81840A84">
      <w:start w:val="1"/>
      <w:numFmt w:val="bullet"/>
      <w:lvlText w:val="●"/>
      <w:lvlJc w:val="left"/>
      <w:pPr>
        <w:ind w:left="2880" w:hanging="360"/>
      </w:pPr>
    </w:lvl>
    <w:lvl w:ilvl="4" w:tplc="A3C40E1C">
      <w:start w:val="1"/>
      <w:numFmt w:val="bullet"/>
      <w:lvlText w:val="○"/>
      <w:lvlJc w:val="left"/>
      <w:pPr>
        <w:ind w:left="3600" w:hanging="360"/>
      </w:pPr>
    </w:lvl>
    <w:lvl w:ilvl="5" w:tplc="B0E24A74">
      <w:start w:val="1"/>
      <w:numFmt w:val="bullet"/>
      <w:lvlText w:val="■"/>
      <w:lvlJc w:val="left"/>
      <w:pPr>
        <w:ind w:left="4320" w:hanging="360"/>
      </w:pPr>
    </w:lvl>
    <w:lvl w:ilvl="6" w:tplc="D3367804">
      <w:start w:val="1"/>
      <w:numFmt w:val="bullet"/>
      <w:lvlText w:val="●"/>
      <w:lvlJc w:val="left"/>
      <w:pPr>
        <w:ind w:left="5040" w:hanging="360"/>
      </w:pPr>
    </w:lvl>
    <w:lvl w:ilvl="7" w:tplc="AC9091D6">
      <w:start w:val="1"/>
      <w:numFmt w:val="bullet"/>
      <w:lvlText w:val="●"/>
      <w:lvlJc w:val="left"/>
      <w:pPr>
        <w:ind w:left="5760" w:hanging="360"/>
      </w:pPr>
    </w:lvl>
    <w:lvl w:ilvl="8" w:tplc="34180D70">
      <w:start w:val="1"/>
      <w:numFmt w:val="bullet"/>
      <w:lvlText w:val="●"/>
      <w:lvlJc w:val="left"/>
      <w:pPr>
        <w:ind w:left="6480" w:hanging="360"/>
      </w:pPr>
    </w:lvl>
  </w:abstractNum>
  <w:abstractNum w:abstractNumId="1" w15:restartNumberingAfterBreak="0">
    <w:nsid w:val="2D4E4779"/>
    <w:multiLevelType w:val="hybridMultilevel"/>
    <w:tmpl w:val="6FA4488A"/>
    <w:lvl w:ilvl="0" w:tplc="5E3462EC">
      <w:start w:val="1"/>
      <w:numFmt w:val="bullet"/>
      <w:lvlText w:val="•"/>
      <w:lvlJc w:val="left"/>
      <w:pPr>
        <w:ind w:left="300" w:hanging="200"/>
      </w:pPr>
    </w:lvl>
    <w:lvl w:ilvl="1" w:tplc="53F2F8E2">
      <w:numFmt w:val="decimal"/>
      <w:lvlText w:val=""/>
      <w:lvlJc w:val="left"/>
    </w:lvl>
    <w:lvl w:ilvl="2" w:tplc="943A0B54">
      <w:numFmt w:val="decimal"/>
      <w:lvlText w:val=""/>
      <w:lvlJc w:val="left"/>
    </w:lvl>
    <w:lvl w:ilvl="3" w:tplc="01186DC0">
      <w:numFmt w:val="decimal"/>
      <w:lvlText w:val=""/>
      <w:lvlJc w:val="left"/>
    </w:lvl>
    <w:lvl w:ilvl="4" w:tplc="F9DC0FAA">
      <w:numFmt w:val="decimal"/>
      <w:lvlText w:val=""/>
      <w:lvlJc w:val="left"/>
    </w:lvl>
    <w:lvl w:ilvl="5" w:tplc="31D65E7E">
      <w:numFmt w:val="decimal"/>
      <w:lvlText w:val=""/>
      <w:lvlJc w:val="left"/>
    </w:lvl>
    <w:lvl w:ilvl="6" w:tplc="75580FE6">
      <w:numFmt w:val="decimal"/>
      <w:lvlText w:val=""/>
      <w:lvlJc w:val="left"/>
    </w:lvl>
    <w:lvl w:ilvl="7" w:tplc="3DA0956A">
      <w:numFmt w:val="decimal"/>
      <w:lvlText w:val=""/>
      <w:lvlJc w:val="left"/>
    </w:lvl>
    <w:lvl w:ilvl="8" w:tplc="9AE6EAEE">
      <w:numFmt w:val="decimal"/>
      <w:lvlText w:val=""/>
      <w:lvlJc w:val="left"/>
    </w:lvl>
  </w:abstractNum>
  <w:num w:numId="1" w16cid:durableId="1275752111">
    <w:abstractNumId w:val="0"/>
    <w:lvlOverride w:ilvl="0">
      <w:startOverride w:val="1"/>
    </w:lvlOverride>
  </w:num>
  <w:num w:numId="2" w16cid:durableId="19259928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BC9"/>
    <w:rsid w:val="00016469"/>
    <w:rsid w:val="001B3654"/>
    <w:rsid w:val="005A3C9E"/>
    <w:rsid w:val="005C0BC9"/>
    <w:rsid w:val="008A26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95008D1"/>
  <w15:docId w15:val="{FD8D0927-09FC-5247-A6E7-0E254415D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70" w:after="80"/>
      <w:jc w:val="center"/>
      <w:outlineLvl w:val="0"/>
    </w:pPr>
    <w:rPr>
      <w:smallCaps/>
      <w:color w:val="000000"/>
    </w:rPr>
  </w:style>
  <w:style w:type="paragraph" w:styleId="Heading2">
    <w:name w:val="heading 2"/>
    <w:uiPriority w:val="9"/>
    <w:unhideWhenUsed/>
    <w:qFormat/>
    <w:pPr>
      <w:keepNext/>
      <w:spacing w:before="110" w:after="60"/>
      <w:outlineLvl w:val="1"/>
    </w:pPr>
    <w:rPr>
      <w:i/>
      <w:i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4104</Words>
  <Characters>23397</Characters>
  <Application>Microsoft Office Word</Application>
  <DocSecurity>0</DocSecurity>
  <Lines>194</Lines>
  <Paragraphs>54</Paragraphs>
  <ScaleCrop>false</ScaleCrop>
  <Company/>
  <LinksUpToDate>false</LinksUpToDate>
  <CharactersWithSpaces>27447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Pantry: On-Device Produce Detection and Autonomous Inventory Management</dc:title>
  <dc:creator>Dayal Kumar Padhy</dc:creator>
  <cp:lastModifiedBy>Dayal Padhy</cp:lastModifiedBy>
  <cp:revision>6</cp:revision>
  <dcterms:created xsi:type="dcterms:W3CDTF">2026-10-30T02:05:00Z</dcterms:created>
  <dcterms:modified xsi:type="dcterms:W3CDTF">2026-10-30T05:45:00Z</dcterms:modified>
</cp:coreProperties>
</file>