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2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5179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179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9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31F20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31F20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31F20"/>
          <w:sz w:val="30"/>
        </w:rPr>
        <w:t>SRI LANKA</w:t>
      </w:r>
    </w:p>
    <w:p>
      <w:pPr>
        <w:autoSpaceDN w:val="0"/>
        <w:autoSpaceDE w:val="0"/>
        <w:widowControl/>
        <w:spacing w:line="235" w:lineRule="auto" w:before="426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314" w:after="0"/>
        <w:ind w:left="2304" w:right="2160" w:firstLine="0"/>
        <w:jc w:val="center"/>
      </w:pPr>
      <w:r>
        <w:rPr>
          <w:rFonts w:ascii="MinionPro" w:hAnsi="MinionPro" w:eastAsia="MinionPro"/>
          <w:b/>
          <w:i w:val="0"/>
          <w:color w:val="231F20"/>
          <w:sz w:val="24"/>
        </w:rPr>
        <w:t xml:space="preserve">CHEMICAL  WEAPONS  CONVENTION </w:t>
      </w:r>
      <w:r>
        <w:br/>
      </w:r>
      <w:r>
        <w:rPr>
          <w:rFonts w:ascii="MinionPro" w:hAnsi="MinionPro" w:eastAsia="MinionPro"/>
          <w:b/>
          <w:i w:val="0"/>
          <w:color w:val="231F20"/>
          <w:sz w:val="24"/>
        </w:rPr>
        <w:t>(AMENDMENT) ACT,  NO. 1  OF  2019</w:t>
      </w:r>
    </w:p>
    <w:p>
      <w:pPr>
        <w:autoSpaceDN w:val="0"/>
        <w:autoSpaceDE w:val="0"/>
        <w:widowControl/>
        <w:spacing w:line="235" w:lineRule="auto" w:before="156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52" w:after="0"/>
        <w:ind w:left="0" w:right="2934" w:firstLine="0"/>
        <w:jc w:val="right"/>
      </w:pPr>
      <w:r>
        <w:rPr>
          <w:rFonts w:ascii="Times" w:hAnsi="Times" w:eastAsia="Times"/>
          <w:b/>
          <w:i w:val="0"/>
          <w:color w:val="231F20"/>
          <w:sz w:val="20"/>
        </w:rPr>
        <w:t>[Certifi ed on 17th of January, 2019]</w:t>
      </w:r>
    </w:p>
    <w:p>
      <w:pPr>
        <w:autoSpaceDN w:val="0"/>
        <w:autoSpaceDE w:val="0"/>
        <w:widowControl/>
        <w:spacing w:line="235" w:lineRule="auto" w:before="468" w:after="0"/>
        <w:ind w:left="0" w:right="2968" w:firstLine="0"/>
        <w:jc w:val="right"/>
      </w:pPr>
      <w:r>
        <w:rPr>
          <w:rFonts w:ascii="Times" w:hAnsi="Times" w:eastAsia="Times"/>
          <w:b w:val="0"/>
          <w:i/>
          <w:color w:val="231F20"/>
          <w:sz w:val="20"/>
        </w:rPr>
        <w:t>Printed on the Order of Government</w:t>
      </w:r>
    </w:p>
    <w:p>
      <w:pPr>
        <w:autoSpaceDN w:val="0"/>
        <w:autoSpaceDE w:val="0"/>
        <w:widowControl/>
        <w:spacing w:line="235" w:lineRule="auto" w:before="330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508" w:after="0"/>
        <w:ind w:left="1584" w:right="144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31F20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31F20"/>
          <w:sz w:val="20"/>
        </w:rPr>
        <w:t>Socialist Republic of Sri Lanka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of January 18, 2019</w:t>
      </w:r>
    </w:p>
    <w:p>
      <w:pPr>
        <w:autoSpaceDN w:val="0"/>
        <w:autoSpaceDE w:val="0"/>
        <w:widowControl/>
        <w:spacing w:line="245" w:lineRule="auto" w:before="504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PRINTING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BUREAU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COLOMBO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5</w:t>
      </w:r>
    </w:p>
    <w:p>
      <w:pPr>
        <w:autoSpaceDN w:val="0"/>
        <w:tabs>
          <w:tab w:pos="6066" w:val="left"/>
        </w:tabs>
        <w:autoSpaceDE w:val="0"/>
        <w:widowControl/>
        <w:spacing w:line="238" w:lineRule="auto" w:before="118" w:after="0"/>
        <w:ind w:left="1440" w:right="0" w:firstLine="0"/>
        <w:jc w:val="left"/>
      </w:pPr>
      <w:r>
        <w:rPr>
          <w:rFonts w:ascii="Times" w:hAnsi="Times" w:eastAsia="Times"/>
          <w:b/>
          <w:i w:val="0"/>
          <w:color w:val="231F20"/>
          <w:sz w:val="20"/>
        </w:rPr>
        <w:t xml:space="preserve">Price : Rs. 4.00 </w:t>
      </w: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Postage : Rs. 15.00</w:t>
      </w:r>
    </w:p>
    <w:p>
      <w:pPr>
        <w:autoSpaceDN w:val="0"/>
        <w:tabs>
          <w:tab w:pos="6946" w:val="left"/>
        </w:tabs>
        <w:autoSpaceDE w:val="0"/>
        <w:widowControl/>
        <w:spacing w:line="240" w:lineRule="auto" w:before="128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16"/>
        </w:rPr>
        <w:t>This Act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4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2"/>
        <w:gridCol w:w="4512"/>
      </w:tblGrid>
      <w:tr>
        <w:trPr>
          <w:trHeight w:hRule="exact" w:val="26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 xml:space="preserve">Chemical Weapons Convention (Amendment)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1 </w:t>
            </w:r>
          </w:p>
        </w:tc>
      </w:tr>
    </w:tbl>
    <w:p>
      <w:pPr>
        <w:autoSpaceDN w:val="0"/>
        <w:tabs>
          <w:tab w:pos="1574" w:val="left"/>
          <w:tab w:pos="2312" w:val="left"/>
          <w:tab w:pos="3018" w:val="left"/>
        </w:tabs>
        <w:autoSpaceDE w:val="0"/>
        <w:widowControl/>
        <w:spacing w:line="454" w:lineRule="auto" w:before="6" w:after="0"/>
        <w:ind w:left="1350" w:right="3024" w:firstLine="0"/>
        <w:jc w:val="left"/>
      </w:pPr>
      <w:r>
        <w:tab/>
      </w:r>
      <w:r>
        <w:rPr>
          <w:rFonts w:ascii="Times" w:hAnsi="Times" w:eastAsia="Times"/>
          <w:b w:val="0"/>
          <w:i/>
          <w:color w:val="231F20"/>
          <w:sz w:val="20"/>
        </w:rPr>
        <w:t xml:space="preserve">Act, No. 1 of 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[Certifi ed on 17th of January, 2019]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L.D.—O. 23/2018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14"/>
        </w:rPr>
        <w:t>N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31F20"/>
          <w:sz w:val="14"/>
        </w:rPr>
        <w:t>CT</w:t>
      </w:r>
      <w:r>
        <w:rPr>
          <w:rFonts w:ascii="Times" w:hAnsi="Times" w:eastAsia="Times"/>
          <w:b w:val="0"/>
          <w:i w:val="0"/>
          <w:color w:val="231F20"/>
          <w:sz w:val="14"/>
        </w:rPr>
        <w:t>TO</w:t>
      </w:r>
      <w:r>
        <w:rPr>
          <w:rFonts w:ascii="Times" w:hAnsi="Times" w:eastAsia="Times"/>
          <w:b w:val="0"/>
          <w:i w:val="0"/>
          <w:color w:val="231F20"/>
          <w:sz w:val="14"/>
        </w:rPr>
        <w:t>AMEND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31F20"/>
          <w:sz w:val="14"/>
        </w:rPr>
        <w:t>HEMICAL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31F20"/>
          <w:sz w:val="14"/>
        </w:rPr>
        <w:t>EAPONS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31F20"/>
          <w:sz w:val="14"/>
        </w:rPr>
        <w:t>ONVENTION</w:t>
      </w:r>
    </w:p>
    <w:p>
      <w:pPr>
        <w:autoSpaceDN w:val="0"/>
        <w:tabs>
          <w:tab w:pos="1610" w:val="left"/>
          <w:tab w:pos="2926" w:val="left"/>
          <w:tab w:pos="6386" w:val="left"/>
        </w:tabs>
        <w:autoSpaceDE w:val="0"/>
        <w:widowControl/>
        <w:spacing w:line="398" w:lineRule="auto" w:before="34" w:after="0"/>
        <w:ind w:left="13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14"/>
        </w:rPr>
        <w:t>CT</w:t>
      </w:r>
      <w:r>
        <w:rPr>
          <w:rFonts w:ascii="Times" w:hAnsi="Times" w:eastAsia="Times"/>
          <w:b w:val="0"/>
          <w:i w:val="0"/>
          <w:color w:val="231F20"/>
          <w:sz w:val="20"/>
        </w:rPr>
        <w:t>, N</w:t>
      </w:r>
      <w:r>
        <w:rPr>
          <w:rFonts w:ascii="Times" w:hAnsi="Times" w:eastAsia="Times"/>
          <w:b w:val="0"/>
          <w:i w:val="0"/>
          <w:color w:val="231F20"/>
          <w:sz w:val="14"/>
        </w:rPr>
        <w:t>O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. 58 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2007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Republic of Sri Lanka as follows:—</w:t>
      </w:r>
      <w:r>
        <w:br/>
      </w: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1.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This Act may be cited as the Chemical Weapons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Short title.</w:t>
      </w:r>
    </w:p>
    <w:p>
      <w:pPr>
        <w:autoSpaceDN w:val="0"/>
        <w:autoSpaceDE w:val="0"/>
        <w:widowControl/>
        <w:spacing w:line="235" w:lineRule="auto" w:before="34" w:after="234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Convention (Amendment) Act, No. 1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822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90" w:right="8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6 of the Chemical Weapons Convention Act,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No. 58 of 2007 is hereby amended in subsection (1) thereof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by the substitution for the words “Minister in charge of the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section 6 of Act,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No. 58 of 2007. </w:t>
            </w:r>
          </w:p>
        </w:tc>
      </w:tr>
    </w:tbl>
    <w:p>
      <w:pPr>
        <w:autoSpaceDN w:val="0"/>
        <w:autoSpaceDE w:val="0"/>
        <w:widowControl/>
        <w:spacing w:line="254" w:lineRule="auto" w:before="18" w:after="194"/>
        <w:ind w:left="137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subject of Industries” of the words “Minister assigned the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subject of Defence”.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646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45" w:lineRule="auto" w:before="60" w:after="0"/>
              <w:ind w:left="6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and Tamil texts of this Act, the Sinhala text shall prevail.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0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8"/>
        <w:ind w:left="0" w:right="0"/>
      </w:pPr>
    </w:p>
    <w:p>
      <w:pPr>
        <w:autoSpaceDN w:val="0"/>
        <w:autoSpaceDE w:val="0"/>
        <w:widowControl/>
        <w:spacing w:line="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2"/>
        <w:gridCol w:w="4512"/>
      </w:tblGrid>
      <w:tr>
        <w:trPr>
          <w:trHeight w:hRule="exact" w:val="294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2 </w:t>
            </w:r>
          </w:p>
        </w:tc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 xml:space="preserve">Chemical Weapons Convention (Amendment) 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016" w:firstLine="0"/>
        <w:jc w:val="right"/>
      </w:pPr>
      <w:r>
        <w:rPr>
          <w:rFonts w:ascii="Times" w:hAnsi="Times" w:eastAsia="Times"/>
          <w:b w:val="0"/>
          <w:i/>
          <w:color w:val="231F20"/>
          <w:sz w:val="20"/>
        </w:rPr>
        <w:t>Act, No. 1 of 2019</w:t>
      </w:r>
    </w:p>
    <w:p>
      <w:pPr>
        <w:autoSpaceDN w:val="0"/>
        <w:autoSpaceDE w:val="0"/>
        <w:widowControl/>
        <w:spacing w:line="245" w:lineRule="auto" w:before="8924" w:after="0"/>
        <w:ind w:left="1584" w:right="144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English Acts of the Parliament can be purchased at the “prakashana piyasa”, Department of </w:t>
      </w:r>
      <w:r>
        <w:rPr>
          <w:rFonts w:ascii="Times" w:hAnsi="Times" w:eastAsia="Times"/>
          <w:b w:val="0"/>
          <w:i w:val="0"/>
          <w:color w:val="231F20"/>
          <w:sz w:val="16"/>
        </w:rPr>
        <w:t>Government Printing, No. 118, Dr. Danister De Silva Mawatha, Colombo 8.</w:t>
      </w:r>
    </w:p>
    <w:sectPr w:rsidR="00FC693F" w:rsidRPr="0006063C" w:rsidSect="00034616">
      <w:pgSz w:w="11904" w:h="16840"/>
      <w:pgMar w:top="1440" w:right="1440" w:bottom="1440" w:left="1440" w:header="720" w:footer="720" w:gutter="0"/>
      <w:cols w:space="720" w:num="1" w:equalWidth="0">
        <w:col w:w="9024" w:space="0"/>
        <w:col w:w="9024" w:space="0"/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