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616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SHOP AND OFFICE EMPLOYEES (REGULATION OF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EMPLOYMENT AND REMUNERATION)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 ACT, No. 1 OF 2021</w:t>
      </w:r>
    </w:p>
    <w:p>
      <w:pPr>
        <w:autoSpaceDN w:val="0"/>
        <w:autoSpaceDE w:val="0"/>
        <w:widowControl/>
        <w:spacing w:line="238" w:lineRule="auto" w:before="760" w:after="0"/>
        <w:ind w:left="0" w:right="29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18th of January, 2021]</w:t>
      </w:r>
    </w:p>
    <w:p>
      <w:pPr>
        <w:autoSpaceDN w:val="0"/>
        <w:autoSpaceDE w:val="0"/>
        <w:widowControl/>
        <w:spacing w:line="235" w:lineRule="auto" w:before="4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94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22, 2021</w:t>
      </w:r>
    </w:p>
    <w:p>
      <w:pPr>
        <w:autoSpaceDN w:val="0"/>
        <w:autoSpaceDE w:val="0"/>
        <w:widowControl/>
        <w:spacing w:line="245" w:lineRule="auto" w:before="37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Shop and Office Employees (Regulation of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872" w:right="331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Employment and Remuneration) (Amendment)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 of 2021</w:t>
      </w:r>
    </w:p>
    <w:p>
      <w:pPr>
        <w:autoSpaceDN w:val="0"/>
        <w:autoSpaceDE w:val="0"/>
        <w:widowControl/>
        <w:spacing w:line="235" w:lineRule="auto" w:before="76" w:after="0"/>
        <w:ind w:left="0" w:right="37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18th of January, 2021]</w:t>
      </w:r>
    </w:p>
    <w:p>
      <w:pPr>
        <w:autoSpaceDN w:val="0"/>
        <w:autoSpaceDE w:val="0"/>
        <w:widowControl/>
        <w:spacing w:line="235" w:lineRule="auto" w:before="28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32/2018</w:t>
      </w:r>
    </w:p>
    <w:p>
      <w:pPr>
        <w:autoSpaceDN w:val="0"/>
        <w:autoSpaceDE w:val="0"/>
        <w:widowControl/>
        <w:spacing w:line="262" w:lineRule="auto" w:before="326" w:after="0"/>
        <w:ind w:left="144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HOP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FFICE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MPLOYEES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EGULATION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MPLOYMENT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EMUNERATION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129)</w:t>
      </w:r>
    </w:p>
    <w:p>
      <w:pPr>
        <w:autoSpaceDN w:val="0"/>
        <w:autoSpaceDE w:val="0"/>
        <w:widowControl/>
        <w:spacing w:line="262" w:lineRule="auto" w:before="326" w:after="26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Shop and Office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62" w:lineRule="auto" w:before="24" w:after="26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(Regulation of Employment and Remuneration)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1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Shop and Office Employees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10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129</w:t>
            </w:r>
          </w:p>
        </w:tc>
      </w:tr>
      <w:tr>
        <w:trPr>
          <w:trHeight w:hRule="exact" w:val="57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(Regulation of Employment and Remuneration) Act (Chapter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129) is hereby amended by the substitution for the words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4" w:after="20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“fourteen years” wherever such words appear in that Section </w:t>
      </w:r>
      <w:r>
        <w:rPr>
          <w:rFonts w:ascii="Times" w:hAnsi="Times" w:eastAsia="Times"/>
          <w:b w:val="0"/>
          <w:i w:val="0"/>
          <w:color w:val="221F1F"/>
          <w:sz w:val="20"/>
        </w:rPr>
        <w:t>of the words “sixteen years”.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33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2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Shop and Office Employees (Regulation of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31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Employment and Remuneration) (Amendment)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 of 2021</w:t>
      </w:r>
    </w:p>
    <w:p>
      <w:pPr>
        <w:autoSpaceDN w:val="0"/>
        <w:autoSpaceDE w:val="0"/>
        <w:widowControl/>
        <w:spacing w:line="245" w:lineRule="auto" w:before="8586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