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44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TWENTY FIRST AMENDMENT TO THE </w:t>
      </w: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8" w:lineRule="auto" w:before="880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October,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16" w:val="left"/>
          <w:tab w:pos="2394" w:val="left"/>
          <w:tab w:pos="2628" w:val="left"/>
        </w:tabs>
        <w:autoSpaceDE w:val="0"/>
        <w:widowControl/>
        <w:spacing w:line="370" w:lineRule="auto" w:before="442" w:after="16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31st of October, 2022]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 O. 12/2022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First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6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2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VII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Democratic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Socialist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234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8" w:after="0"/>
              <w:ind w:left="736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(in this Act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“Constitution”) is hereby repealed and the following 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4" w:lineRule="auto" w:before="108" w:after="74"/>
        <w:ind w:left="259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</w:t>
      </w:r>
      <w:r>
        <w:rPr>
          <w:rFonts w:ascii="Times,Bold" w:hAnsi="Times,Bold" w:eastAsia="Times,Bold"/>
          <w:b/>
          <w:i w:val="0"/>
          <w:color w:val="000000"/>
          <w:sz w:val="14"/>
        </w:rPr>
        <w:t>HE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ONSTITUTIONAL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6" w:right="136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shall consist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</w:tr>
    </w:tbl>
    <w:p>
      <w:pPr>
        <w:autoSpaceDN w:val="0"/>
        <w:tabs>
          <w:tab w:pos="3136" w:val="left"/>
          <w:tab w:pos="3304" w:val="left"/>
          <w:tab w:pos="3616" w:val="left"/>
        </w:tabs>
        <w:autoSpaceDE w:val="0"/>
        <w:widowControl/>
        <w:spacing w:line="307" w:lineRule="auto" w:before="70" w:after="0"/>
        <w:ind w:left="27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Prime Minister;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Speaker;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five persons appointed by the President,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being nominated as follows:-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one Member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agreement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488" w:after="0"/>
        <w:ind w:left="492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autoSpaceDE w:val="0"/>
        <w:widowControl/>
        <w:spacing w:line="259" w:lineRule="auto" w:before="276" w:after="0"/>
        <w:ind w:left="4924" w:right="1456" w:hanging="37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one Member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agreement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of the political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independent group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Leader of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belongs; and</w:t>
      </w:r>
    </w:p>
    <w:p>
      <w:pPr>
        <w:autoSpaceDN w:val="0"/>
        <w:autoSpaceDE w:val="0"/>
        <w:widowControl/>
        <w:spacing w:line="257" w:lineRule="auto" w:before="276" w:after="0"/>
        <w:ind w:left="4924" w:right="1456" w:hanging="4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three persons nominated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by agreement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Opposition; and</w:t>
      </w:r>
    </w:p>
    <w:p>
      <w:pPr>
        <w:autoSpaceDN w:val="0"/>
        <w:autoSpaceDE w:val="0"/>
        <w:widowControl/>
        <w:spacing w:line="259" w:lineRule="auto" w:before="276" w:after="0"/>
        <w:ind w:left="4324" w:right="1456" w:hanging="2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nominated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of the Members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those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those belonging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 or independent group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Leader of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belongs, and appointed by the President.</w:t>
      </w:r>
    </w:p>
    <w:p>
      <w:pPr>
        <w:autoSpaceDN w:val="0"/>
        <w:tabs>
          <w:tab w:pos="4084" w:val="left"/>
        </w:tabs>
        <w:autoSpaceDE w:val="0"/>
        <w:widowControl/>
        <w:spacing w:line="250" w:lineRule="auto" w:before="276" w:after="0"/>
        <w:ind w:left="38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57" w:lineRule="auto" w:before="276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are made, whenever an occasion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such nominations arises.</w:t>
      </w:r>
    </w:p>
    <w:p>
      <w:pPr>
        <w:autoSpaceDN w:val="0"/>
        <w:autoSpaceDE w:val="0"/>
        <w:widowControl/>
        <w:spacing w:line="254" w:lineRule="auto" w:before="276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Minister, the Speaker and the Leader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1" w:lineRule="auto" w:before="500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or the Members of Parliament,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shall ensure that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reflects the pluralistic character of Sri Lankan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society, including professional and social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diversity.</w:t>
      </w:r>
    </w:p>
    <w:p>
      <w:pPr>
        <w:autoSpaceDN w:val="0"/>
        <w:autoSpaceDE w:val="0"/>
        <w:widowControl/>
        <w:spacing w:line="274" w:lineRule="auto" w:before="31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persons who are not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to be appointed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eminence and integrity who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distinguished themselves in public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life and who are not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political party whose nomination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by Parliament.</w:t>
      </w:r>
    </w:p>
    <w:p>
      <w:pPr>
        <w:autoSpaceDN w:val="0"/>
        <w:autoSpaceDE w:val="0"/>
        <w:widowControl/>
        <w:spacing w:line="271" w:lineRule="auto" w:before="31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days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receipt of a written communication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specifying the nominations made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necessary appointments.</w:t>
      </w:r>
    </w:p>
    <w:p>
      <w:pPr>
        <w:autoSpaceDN w:val="0"/>
        <w:autoSpaceDE w:val="0"/>
        <w:widowControl/>
        <w:spacing w:line="274" w:lineRule="auto" w:before="31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dissolution of Parliament,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Article 64, the Speaker shall continue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as a member of the Council, until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is elected to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under paragraph (1) of the aforesaid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Article.</w:t>
      </w:r>
    </w:p>
    <w:p>
      <w:pPr>
        <w:autoSpaceDN w:val="0"/>
        <w:autoSpaceDE w:val="0"/>
        <w:widowControl/>
        <w:spacing w:line="271" w:lineRule="auto" w:before="308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dissolution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Prime Minister,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and the Members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members of the Council, shall continue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office as Members of such Council,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until such time after a General Election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82" w:after="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such dissolution,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appointed as the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recognized as the Leader of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number of Members of Parliament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Council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sub-paragraphs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autoSpaceDE w:val="0"/>
        <w:widowControl/>
        <w:spacing w:line="247" w:lineRule="auto" w:before="254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 of the Council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for a period of three years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appointment unless the member earlier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his office by writing addressed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removed from office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President.</w:t>
      </w:r>
    </w:p>
    <w:p>
      <w:pPr>
        <w:autoSpaceDN w:val="0"/>
        <w:autoSpaceDE w:val="0"/>
        <w:widowControl/>
        <w:spacing w:line="250" w:lineRule="auto" w:before="254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member of the Council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hold office for a period of three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appointment unless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earlier resigns his office by 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 or is removed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a resolution passed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of the Members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(including those not present) voting in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on the grounds of physical or mental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and is unable to function further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is convicted by a court of law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for the imposition of civic disability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him has been passed in terms of Article 81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or is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under paragraph (7)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In the event of there being a vacancy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among the members appointed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shall, within fourteen days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484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such vacancy and having regard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provisions of the aforementioned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paragraphs, appoint another person to succeed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member. Any person so appointed,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during the unexpired part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office of the member whom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succeeds.</w:t>
      </w:r>
    </w:p>
    <w:p>
      <w:pPr>
        <w:autoSpaceDN w:val="0"/>
        <w:autoSpaceDE w:val="0"/>
        <w:widowControl/>
        <w:spacing w:line="250" w:lineRule="auto" w:before="26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(10) A member appointed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be eligible for re-appointment.</w:t>
      </w:r>
    </w:p>
    <w:p>
      <w:pPr>
        <w:autoSpaceDN w:val="0"/>
        <w:autoSpaceDE w:val="0"/>
        <w:widowControl/>
        <w:spacing w:line="252" w:lineRule="auto" w:before="266" w:after="204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Council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8" w:right="138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be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as the Chairman or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p>
      <w:pPr>
        <w:autoSpaceDN w:val="0"/>
        <w:autoSpaceDE w:val="0"/>
        <w:widowControl/>
        <w:spacing w:line="252" w:lineRule="auto" w:before="26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 of any such Commission.</w:t>
      </w:r>
    </w:p>
    <w:p>
      <w:pPr>
        <w:autoSpaceDN w:val="0"/>
        <w:autoSpaceDE w:val="0"/>
        <w:widowControl/>
        <w:spacing w:line="254" w:lineRule="auto" w:before="26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appointment as Chairmen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Commissions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whenever the occasion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appointments arises,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shall endeavour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character of Sri Lankan society,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gender. In the case of the Chairmen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7" w:lineRule="auto" w:before="490" w:after="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persons for appointment,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 appoint one of the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recommended as Chairman.</w:t>
      </w:r>
    </w:p>
    <w:p>
      <w:pPr>
        <w:autoSpaceDN w:val="0"/>
        <w:autoSpaceDE w:val="0"/>
        <w:widowControl/>
        <w:spacing w:line="254" w:lineRule="auto" w:before="282" w:after="14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Chairmen and the members of the Commissions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Schedule to this Article,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fourteen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Council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appointments.</w:t>
      </w:r>
    </w:p>
    <w:p>
      <w:pPr>
        <w:autoSpaceDN w:val="0"/>
        <w:autoSpaceDE w:val="0"/>
        <w:widowControl/>
        <w:spacing w:line="262" w:lineRule="auto" w:before="280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any such Commission,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except as provided for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in any written law, and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removed by the President only with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autoSpaceDN w:val="0"/>
        <w:autoSpaceDE w:val="0"/>
        <w:widowControl/>
        <w:spacing w:line="257" w:lineRule="auto" w:before="282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 shall be responsible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answerable to Parliament.</w:t>
      </w:r>
    </w:p>
    <w:p>
      <w:pPr>
        <w:autoSpaceDN w:val="0"/>
        <w:autoSpaceDE w:val="0"/>
        <w:widowControl/>
        <w:spacing w:line="238" w:lineRule="auto" w:before="278" w:after="0"/>
        <w:ind w:left="0" w:right="348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,Bold" w:hAnsi="Times,Bold" w:eastAsia="Times,Bold"/>
          <w:b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5" w:lineRule="auto" w:before="282" w:after="0"/>
        <w:ind w:left="0" w:right="2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autoSpaceDE w:val="0"/>
        <w:widowControl/>
        <w:spacing w:line="238" w:lineRule="auto" w:before="282" w:after="0"/>
        <w:ind w:left="0" w:right="2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Public Service Commission.</w:t>
      </w:r>
    </w:p>
    <w:p>
      <w:pPr>
        <w:autoSpaceDN w:val="0"/>
        <w:autoSpaceDE w:val="0"/>
        <w:widowControl/>
        <w:spacing w:line="238" w:lineRule="auto" w:before="278" w:after="0"/>
        <w:ind w:left="0" w:right="1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35" w:lineRule="auto" w:before="282" w:after="0"/>
        <w:ind w:left="0" w:right="2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4324" w:val="left"/>
        </w:tabs>
        <w:autoSpaceDE w:val="0"/>
        <w:widowControl/>
        <w:spacing w:line="250" w:lineRule="auto" w:before="282" w:after="0"/>
        <w:ind w:left="399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2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autoSpaceDE w:val="0"/>
        <w:widowControl/>
        <w:spacing w:line="235" w:lineRule="auto" w:before="254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autoSpaceDE w:val="0"/>
        <w:widowControl/>
        <w:spacing w:line="235" w:lineRule="auto" w:before="254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The Delimitation Commission.</w:t>
      </w:r>
    </w:p>
    <w:p>
      <w:pPr>
        <w:autoSpaceDN w:val="0"/>
        <w:autoSpaceDE w:val="0"/>
        <w:widowControl/>
        <w:spacing w:line="235" w:lineRule="auto" w:before="254" w:after="182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Council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58" w:right="138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be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to any of the Offices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this Article, unless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upon a recommendation made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by the President.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for a period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in any such office for successive periods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fourteen days,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on a recommendation by the President.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person appointed to any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any such Office, shall be removed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Appeal, the Council shall obtain the views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35" w:lineRule="auto" w:before="482" w:after="0"/>
        <w:ind w:left="0" w:right="346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,Bold" w:hAnsi="Times,Bold" w:eastAsia="Times,Bold"/>
          <w:b/>
          <w:i w:val="0"/>
          <w:color w:val="000000"/>
          <w:sz w:val="14"/>
        </w:rPr>
        <w:t>CHEDULE</w:t>
      </w:r>
    </w:p>
    <w:p>
      <w:pPr>
        <w:autoSpaceDN w:val="0"/>
        <w:tabs>
          <w:tab w:pos="4342" w:val="left"/>
          <w:tab w:pos="4882" w:val="left"/>
        </w:tabs>
        <w:autoSpaceDE w:val="0"/>
        <w:widowControl/>
        <w:spacing w:line="329" w:lineRule="auto" w:before="254" w:after="0"/>
        <w:ind w:left="399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54" w:after="0"/>
        <w:ind w:left="39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Appeal.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54" w:after="0"/>
        <w:ind w:left="40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4854" w:val="left"/>
        </w:tabs>
        <w:autoSpaceDE w:val="0"/>
        <w:widowControl/>
        <w:spacing w:line="367" w:lineRule="auto" w:before="254" w:after="0"/>
        <w:ind w:left="399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Attorney-General.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54" w:after="0"/>
        <w:ind w:left="39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35" w:lineRule="auto" w:before="254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Auditor-General.</w:t>
      </w:r>
    </w:p>
    <w:p>
      <w:pPr>
        <w:autoSpaceDN w:val="0"/>
        <w:autoSpaceDE w:val="0"/>
        <w:widowControl/>
        <w:spacing w:line="235" w:lineRule="auto" w:before="254" w:after="0"/>
        <w:ind w:left="0" w:right="2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Inspector-General of Police.</w:t>
      </w:r>
    </w:p>
    <w:p>
      <w:pPr>
        <w:autoSpaceDN w:val="0"/>
        <w:tabs>
          <w:tab w:pos="4342" w:val="left"/>
        </w:tabs>
        <w:autoSpaceDE w:val="0"/>
        <w:widowControl/>
        <w:spacing w:line="245" w:lineRule="auto" w:before="254" w:after="0"/>
        <w:ind w:left="40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Parliamentary Commissioner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35" w:lineRule="auto" w:before="254" w:after="19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Secretary-General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officers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Secretary-General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Council who shall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for a term of three years. Upon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reappointment.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functions, on such terms and conditions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74" w:lineRule="auto" w:before="50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41</w:t>
      </w:r>
      <w:r>
        <w:rPr>
          <w:rFonts w:ascii="Times,Bold" w:hAnsi="Times,Bold" w:eastAsia="Times,Bold"/>
          <w:b/>
          <w:i w:val="0"/>
          <w:color w:val="000000"/>
          <w:sz w:val="14"/>
        </w:rPr>
        <w:t>E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Council shall meet at least twice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Council.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month, and as often as may be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discharge the functions assigned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by the provisions of this Chapter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law, and such meetings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summoned by the Secretary-General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on the direction of the Chairman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71" w:lineRule="auto" w:before="310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Chairman, the Prime Minister, and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738" w:val="left"/>
        </w:tabs>
        <w:autoSpaceDE w:val="0"/>
        <w:widowControl/>
        <w:spacing w:line="259" w:lineRule="auto" w:before="308" w:after="0"/>
        <w:ind w:left="249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autoSpaceDN w:val="0"/>
        <w:autoSpaceDE w:val="0"/>
        <w:widowControl/>
        <w:spacing w:line="274" w:lineRule="auto" w:before="308" w:after="0"/>
        <w:ind w:left="2498" w:right="28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the absence of a unanimous decision,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recommendation, approval or decision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p>
      <w:pPr>
        <w:autoSpaceDN w:val="0"/>
        <w:autoSpaceDE w:val="0"/>
        <w:widowControl/>
        <w:spacing w:line="274" w:lineRule="auto" w:before="308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or the other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shall not have an original vote,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meeting, shall have a casting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66" w:lineRule="auto" w:before="49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procedure in regard to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meetings shall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including procedures to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regard to the recommendation 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suitable for any appointment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Article 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auto" w:before="294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member of the Council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who without obtaining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p>
      <w:pPr>
        <w:autoSpaceDN w:val="0"/>
        <w:autoSpaceDE w:val="0"/>
        <w:widowControl/>
        <w:spacing w:line="269" w:lineRule="auto" w:before="292" w:after="23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Council shall have the power to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fact that it has not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membership. No act, proceeding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 carried out or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vote of the members shall be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invalid by reason only of the fact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Council has not been fully constituted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there has been a vacancy in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or that there has been any defect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members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82" w:right="71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the expiration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of office of the members of the Council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members of any Commission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members of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of such other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new members of the Council or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45" w:lineRule="auto" w:before="50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and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41</w:t>
      </w:r>
      <w:r>
        <w:rPr>
          <w:rFonts w:ascii="Times,Bold" w:hAnsi="Times,Bold" w:eastAsia="Times,Bold"/>
          <w:b/>
          <w:i w:val="0"/>
          <w:color w:val="000000"/>
          <w:sz w:val="14"/>
        </w:rPr>
        <w:t>G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Council shall, once in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duties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months, submit to the President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a report of its activities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preceding three months.</w:t>
      </w:r>
    </w:p>
    <w:p>
      <w:pPr>
        <w:autoSpaceDN w:val="0"/>
        <w:autoSpaceDE w:val="0"/>
        <w:widowControl/>
        <w:spacing w:line="281" w:lineRule="auto" w:before="33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duties and functions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or assigned to the Council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p>
      <w:pPr>
        <w:autoSpaceDN w:val="0"/>
        <w:autoSpaceDE w:val="0"/>
        <w:widowControl/>
        <w:spacing w:line="286" w:lineRule="auto" w:before="338" w:after="276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 shall have the power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relating to the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duties and functions.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within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64" w:lineRule="auto" w:before="60" w:after="0"/>
              <w:ind w:left="116" w:right="129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</w:tbl>
    <w:p>
      <w:pPr>
        <w:autoSpaceDN w:val="0"/>
        <w:autoSpaceDE w:val="0"/>
        <w:widowControl/>
        <w:spacing w:line="245" w:lineRule="auto" w:before="6" w:after="76"/>
        <w:ind w:left="1466" w:right="66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16" w:right="13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J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Article 126,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court shall have the power or jurisdiction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entertain, hear or decide or call in question, on</w:t>
            </w:r>
          </w:p>
        </w:tc>
      </w:tr>
    </w:tbl>
    <w:p>
      <w:pPr>
        <w:autoSpaceDN w:val="0"/>
        <w:autoSpaceDE w:val="0"/>
        <w:widowControl/>
        <w:spacing w:line="286" w:lineRule="auto" w:before="26" w:after="276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ground whatsoever, or in any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whatsoever, any decision of the Council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or recommendation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which decision, approval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shall be final and conclusive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all purposes.”.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12" w:right="67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VIII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3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is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38" w:lineRule="auto" w:before="502" w:after="0"/>
        <w:ind w:left="0" w:right="3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VIII</w:t>
      </w:r>
    </w:p>
    <w:p>
      <w:pPr>
        <w:autoSpaceDN w:val="0"/>
        <w:autoSpaceDE w:val="0"/>
        <w:widowControl/>
        <w:spacing w:line="238" w:lineRule="auto" w:before="322" w:after="0"/>
        <w:ind w:left="0" w:right="323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</w:t>
      </w:r>
      <w:r>
        <w:rPr>
          <w:rFonts w:ascii="Times,Bold" w:hAnsi="Times,Bold" w:eastAsia="Times,Bold"/>
          <w:b/>
          <w:i w:val="0"/>
          <w:color w:val="000000"/>
          <w:sz w:val="14"/>
        </w:rPr>
        <w:t>HE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E</w:t>
      </w:r>
      <w:r>
        <w:rPr>
          <w:rFonts w:ascii="Times,Bold" w:hAnsi="Times,Bold" w:eastAsia="Times,Bold"/>
          <w:b/>
          <w:i w:val="0"/>
          <w:color w:val="000000"/>
          <w:sz w:val="14"/>
        </w:rPr>
        <w:t>XECUTIVE</w:t>
      </w:r>
    </w:p>
    <w:p>
      <w:pPr>
        <w:autoSpaceDN w:val="0"/>
        <w:autoSpaceDE w:val="0"/>
        <w:widowControl/>
        <w:spacing w:line="235" w:lineRule="auto" w:before="320" w:after="26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13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responsible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 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10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President shall be responsible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for the due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his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the Constitution and any</w:t>
            </w:r>
          </w:p>
        </w:tc>
      </w:tr>
    </w:tbl>
    <w:p>
      <w:pPr>
        <w:autoSpaceDN w:val="0"/>
        <w:autoSpaceDE w:val="0"/>
        <w:widowControl/>
        <w:spacing w:line="262" w:lineRule="auto" w:before="22" w:after="258"/>
        <w:ind w:left="38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including the law for the time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relating to public 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Ministers.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4" w:after="0"/>
              <w:ind w:left="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Cabinet of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charged with the direction and control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the Republic.</w:t>
            </w:r>
          </w:p>
        </w:tc>
      </w:tr>
    </w:tbl>
    <w:p>
      <w:pPr>
        <w:autoSpaceDN w:val="0"/>
        <w:autoSpaceDE w:val="0"/>
        <w:widowControl/>
        <w:spacing w:line="269" w:lineRule="auto" w:before="25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Cabinet of Ministers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collectively responsible and answerable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69" w:lineRule="auto" w:before="322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 be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and shall be the Head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Ministers:</w:t>
      </w:r>
    </w:p>
    <w:p>
      <w:pPr>
        <w:autoSpaceDN w:val="0"/>
        <w:autoSpaceDE w:val="0"/>
        <w:widowControl/>
        <w:spacing w:line="274" w:lineRule="auto" w:before="320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notwithstanding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of the Cabinet of Ministers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Constitution,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 continue in office.</w:t>
      </w:r>
    </w:p>
    <w:p>
      <w:pPr>
        <w:autoSpaceDN w:val="0"/>
        <w:autoSpaceDE w:val="0"/>
        <w:widowControl/>
        <w:spacing w:line="274" w:lineRule="auto" w:before="320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as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the Member of Parliament, who,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President’s opinion, is most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command the confidence of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45" w:lineRule="auto" w:before="47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and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44.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President shall, in consultation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subjects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Prime Minister, where he considers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consultation to be necessary, 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Ministers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the Ministries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of subjects and functions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Ministers.</w:t>
      </w:r>
    </w:p>
    <w:p>
      <w:pPr>
        <w:autoSpaceDN w:val="0"/>
        <w:autoSpaceDE w:val="0"/>
        <w:widowControl/>
        <w:spacing w:line="245" w:lineRule="auto" w:before="240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in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appoint from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Parliament, Ministers, to be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 of the Ministries so determined.</w:t>
      </w:r>
    </w:p>
    <w:p>
      <w:pPr>
        <w:autoSpaceDN w:val="0"/>
        <w:autoSpaceDE w:val="0"/>
        <w:widowControl/>
        <w:spacing w:line="245" w:lineRule="auto" w:before="242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 be the Minister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of the subject of Defence and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of any Minister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or any Minister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 member of the Cabinet of Ministers,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the Constitution,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not exceeding fourteen days during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which any  subject or function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any such Minister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paragraph (1) of this Article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Article 45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accordingly, any reference in the Constitution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written law to the Minister to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subject or function  is assigned,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 and construed as a reference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President:</w:t>
      </w:r>
    </w:p>
    <w:p>
      <w:pPr>
        <w:autoSpaceDN w:val="0"/>
        <w:autoSpaceDE w:val="0"/>
        <w:widowControl/>
        <w:spacing w:line="245" w:lineRule="auto" w:before="242" w:after="0"/>
        <w:ind w:left="2498" w:right="28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preceding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paragraph shall not preclude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assigning any subject or function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in consultation with the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accordingly, any reference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any written law to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whom such subject or function  is assigned,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read and construed as a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82" w:after="19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may at any time 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assignment of subjects and functions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composition of the Cabinet of Ministers.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changes shall not affect the continuity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and the continuity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responsibility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are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716" w:firstLine="32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may,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Prime Minister, appoint from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Parliament, Ministers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members of the Cabinet of Ministers.</w:t>
            </w:r>
          </w:p>
        </w:tc>
      </w:tr>
    </w:tbl>
    <w:p>
      <w:pPr>
        <w:autoSpaceDN w:val="0"/>
        <w:autoSpaceDE w:val="0"/>
        <w:widowControl/>
        <w:spacing w:line="247" w:lineRule="auto" w:before="17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in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 where he considers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to be necessary, determine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of subjects and functions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appointed under paragraph (1)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and the Ministries, if any, which are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in charge of, such Ministers.</w:t>
      </w:r>
    </w:p>
    <w:p>
      <w:pPr>
        <w:autoSpaceDN w:val="0"/>
        <w:tabs>
          <w:tab w:pos="4104" w:val="left"/>
        </w:tabs>
        <w:autoSpaceDE w:val="0"/>
        <w:widowControl/>
        <w:spacing w:line="245" w:lineRule="auto" w:before="254" w:after="0"/>
        <w:ind w:left="386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at any time 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assignment made under paragraph (2).</w:t>
      </w:r>
    </w:p>
    <w:p>
      <w:pPr>
        <w:autoSpaceDN w:val="0"/>
        <w:autoSpaceDE w:val="0"/>
        <w:widowControl/>
        <w:spacing w:line="247" w:lineRule="auto" w:before="254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Minister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shall be responsible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the Cabinet of Ministers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2" w:lineRule="auto" w:before="254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Minister of the Cabinet of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Minister who is not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Ministers, any power or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any subject or function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Cabinet Minister, or any power or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or imposed on him by any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and it shall be lawful for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to exercise and perform any power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delegated notwithstanding anything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contrary in the written law by which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84" w:after="204"/>
        <w:ind w:left="24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or duty is conferred or imposed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78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may,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Minister, appoint from among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98" w:right="28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Parliament, Deputy Ministers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Ministers of the Cabinet of Ministers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their duties.</w:t>
      </w:r>
    </w:p>
    <w:p>
      <w:pPr>
        <w:autoSpaceDN w:val="0"/>
        <w:autoSpaceDE w:val="0"/>
        <w:widowControl/>
        <w:spacing w:line="254" w:lineRule="auto" w:before="264" w:after="206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Any Minister of the Cabinet of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his Deputy Minister, any power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pertaining to any subject or function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him or any power or duty conferred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on him by any written law, and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lawful for such Deputy Minister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and perform any power or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the written law by which that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duty is conferred or imposed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2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72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limitation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numbers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tenure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  <w:tab w:pos="1138" w:val="left"/>
              </w:tabs>
              <w:autoSpaceDE w:val="0"/>
              <w:widowControl/>
              <w:spacing w:line="326" w:lineRule="auto" w:before="60" w:after="0"/>
              <w:ind w:left="178" w:right="129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total number of–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of the Cabinet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shall not exceed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thirty; and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who are not members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Ministers shall not, in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aggregate, exceed forty.</w:t>
      </w:r>
    </w:p>
    <w:p>
      <w:pPr>
        <w:autoSpaceDN w:val="0"/>
        <w:autoSpaceDE w:val="0"/>
        <w:widowControl/>
        <w:spacing w:line="257" w:lineRule="auto" w:before="262" w:after="0"/>
        <w:ind w:left="249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Prime Minister shall continue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throughout the period during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continues to function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Constitution unless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4444" w:val="left"/>
        </w:tabs>
        <w:autoSpaceDE w:val="0"/>
        <w:widowControl/>
        <w:spacing w:line="264" w:lineRule="auto" w:before="502" w:after="0"/>
        <w:ind w:left="409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by a writing under the hand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President;</w:t>
      </w:r>
    </w:p>
    <w:p>
      <w:pPr>
        <w:autoSpaceDN w:val="0"/>
        <w:autoSpaceDE w:val="0"/>
        <w:widowControl/>
        <w:spacing w:line="262" w:lineRule="auto" w:before="320" w:after="0"/>
        <w:ind w:left="4032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his office by a writing under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hand addressed to the President; or</w:t>
      </w:r>
    </w:p>
    <w:p>
      <w:pPr>
        <w:autoSpaceDN w:val="0"/>
        <w:autoSpaceDE w:val="0"/>
        <w:widowControl/>
        <w:spacing w:line="238" w:lineRule="auto" w:before="320" w:after="0"/>
        <w:ind w:left="0" w:right="1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p>
      <w:pPr>
        <w:autoSpaceDN w:val="0"/>
        <w:autoSpaceDE w:val="0"/>
        <w:widowControl/>
        <w:spacing w:line="278" w:lineRule="auto" w:before="322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Minister of the Cabinet of Ministers,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Minister who is not a member of the Cabinet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 and a Deputy Minister,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throughout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which the Cabinet of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function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unless he–</w:t>
      </w:r>
    </w:p>
    <w:p>
      <w:pPr>
        <w:autoSpaceDN w:val="0"/>
        <w:autoSpaceDE w:val="0"/>
        <w:widowControl/>
        <w:spacing w:line="269" w:lineRule="auto" w:before="320" w:after="0"/>
        <w:ind w:left="4444" w:right="1456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under the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President in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Minister;</w:t>
      </w:r>
    </w:p>
    <w:p>
      <w:pPr>
        <w:autoSpaceDN w:val="0"/>
        <w:autoSpaceDE w:val="0"/>
        <w:widowControl/>
        <w:spacing w:line="262" w:lineRule="auto" w:before="322" w:after="0"/>
        <w:ind w:left="4444" w:right="1440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from office by a writing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autoSpaceDE w:val="0"/>
        <w:widowControl/>
        <w:spacing w:line="235" w:lineRule="auto" w:before="320" w:after="0"/>
        <w:ind w:left="0" w:right="1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p>
      <w:pPr>
        <w:autoSpaceDN w:val="0"/>
        <w:autoSpaceDE w:val="0"/>
        <w:widowControl/>
        <w:spacing w:line="281" w:lineRule="auto" w:before="320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contained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of this Article,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the independent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 which obtains highest number of seats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Parliament forms a National Government,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Ministers in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the number of Ministers who are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and the number of Deputy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shall be determined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7" w:lineRule="auto" w:before="482" w:after="194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 of paragraph (4),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Government means, a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by the recognized political party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which obtains the highest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seats in Parliament together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other recognized political parties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36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Cabinet of Ministers functioning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prior to the dissolution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shall, notwithstanding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dissolution, continue to function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to function upon the conclusion of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36" w:right="27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 and accordingly,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Ministers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shall continue to function unless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they cease to hold office as provided in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(2) or sub-paragraph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(3) of Article 47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comply with the criteria set out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Elections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cause any undue influence on the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Election.</w:t>
      </w:r>
    </w:p>
    <w:p>
      <w:pPr>
        <w:autoSpaceDN w:val="0"/>
        <w:autoSpaceDE w:val="0"/>
        <w:widowControl/>
        <w:spacing w:line="250" w:lineRule="auto" w:before="254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death, removal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or resignation of the Prime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period intervening between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of Parliament and the conclusion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General Election,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shall continue to function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Ministers of the Cabinet of Ministers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members, until the conclusion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Election. The President may appoint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Minister to exercise, perform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Minister.</w:t>
      </w:r>
    </w:p>
    <w:p>
      <w:pPr>
        <w:autoSpaceDN w:val="0"/>
        <w:autoSpaceDE w:val="0"/>
        <w:widowControl/>
        <w:spacing w:line="245" w:lineRule="auto" w:before="254" w:after="0"/>
        <w:ind w:left="253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death, removal from office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resignation, during the period intervening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0" w:lineRule="auto" w:before="482" w:after="194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dissolution of Parliament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conclusion of the General Election,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of the Cabinet of Ministers,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in consultation with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appoint any other Minister to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in charge of the Ministry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or to exercise,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the Prime Minister ceasing to hold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by death, resignation or otherwise,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during the period intervening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of Parliament and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conclusion of the General Election, the Cabinet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 shall, unless the President has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his powers under Article 70,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dissolved Parliament, stand dissolved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 appoint a Prime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of the Cabinet of Ministers,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not members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Deputy Ministers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Articles 43, 44, 45 and 46:</w:t>
      </w:r>
    </w:p>
    <w:p>
      <w:pPr>
        <w:autoSpaceDN w:val="0"/>
        <w:autoSpaceDE w:val="0"/>
        <w:widowControl/>
        <w:spacing w:line="250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after the Prime Minister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ceases to hold office, Parliament is dissolved,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shall continue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with the other Ministers of the Cabinet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its members, until the conclusion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Election. The President may appoint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Minister to exercise, perform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and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48 shall,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If Parliament rejects the Statement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Policy or the Appropriation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passes a vote of no-confidence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Government, the Cabinet of Ministers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7" w:lineRule="auto" w:before="482" w:after="194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 dissolved, and the President shall, unless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 in the exercise of his powers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70, dissolved Parliament, appoint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Ministers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Ministers who are not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Cabinet of Ministers and Deputy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terms of Articles 43, 44, 45 and 46.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38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Whenever a Minister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a Minister who is not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or a Deputy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discharge the functions of his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the President may, in consultation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appoint any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to act in the place of such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Ministers, Minister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 member of the Cabinet of Ministers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Deputy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 shall be a Secretary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 who shall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 shall have charge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Prime Minister and shall perform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duties and functions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subject to the directions of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autoSpaceDE w:val="0"/>
        <w:widowControl/>
        <w:spacing w:line="245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who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 shall,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President, have charge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Cabinet of Ministers,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and perform such other functions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as may be assigned to him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or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862" w:val="left"/>
          <w:tab w:pos="4102" w:val="left"/>
        </w:tabs>
        <w:autoSpaceDE w:val="0"/>
        <w:widowControl/>
        <w:spacing w:line="247" w:lineRule="auto" w:before="48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Secretaries to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52.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a Secretary for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a Minister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who shall be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to a Ministry shall,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direction and control of his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supervision over the departments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other institutions in 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dissolution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Constitution, the Secretary to a Ministry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until a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is appointed to such Ministry,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 of the provisions of the Constitution:</w:t>
      </w:r>
    </w:p>
    <w:p>
      <w:pPr>
        <w:autoSpaceDN w:val="0"/>
        <w:autoSpaceDE w:val="0"/>
        <w:widowControl/>
        <w:spacing w:line="247" w:lineRule="auto" w:before="25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Secretary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shall cease to hold office upon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by the President under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44 or 45 which results in such Ministry ceasing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exist.</w:t>
      </w:r>
    </w:p>
    <w:p>
      <w:pPr>
        <w:autoSpaceDN w:val="0"/>
        <w:autoSpaceDE w:val="0"/>
        <w:widowControl/>
        <w:spacing w:line="247" w:lineRule="auto" w:before="254" w:after="6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this Article,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to the President, the office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Cabinet of Ministers,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Auditor-General, the office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(Ombudsman), the office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Secretary-General of Parliament,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and the Commissions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not to be departments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oath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affirmation.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appointed to any office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 this Chapter shall not enter upon the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office until such person takes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0" w:lineRule="auto" w:before="526" w:after="20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subscribes the oath or makes and subscribes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affirmations set out in the Fourth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Seventh Schedule.”.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54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78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repeal of paragraph (1) of that Article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52" w:lineRule="auto" w:before="262" w:after="0"/>
        <w:ind w:left="2176" w:right="2762" w:firstLine="1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There shall be a Public Service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Chapter referred to as the “Commission”)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consist of nine members appointed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of whom not less than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who have had over fifteen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experience as a public officer.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appoint one member as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Chairman.”;</w:t>
      </w:r>
    </w:p>
    <w:p>
      <w:pPr>
        <w:autoSpaceDN w:val="0"/>
        <w:autoSpaceDE w:val="0"/>
        <w:widowControl/>
        <w:spacing w:line="247" w:lineRule="auto" w:before="260" w:after="0"/>
        <w:ind w:left="2176" w:right="2736" w:hanging="35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paragraph (4) of that Article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 paragraph:-</w:t>
      </w:r>
    </w:p>
    <w:p>
      <w:pPr>
        <w:autoSpaceDN w:val="0"/>
        <w:autoSpaceDE w:val="0"/>
        <w:widowControl/>
        <w:spacing w:line="252" w:lineRule="auto" w:before="260" w:after="0"/>
        <w:ind w:left="2176" w:right="2762" w:firstLine="1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Every member of the Commission shall 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of three years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unless the member becomes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disqualification under paragraph (2)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his office by writing addressed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is convicted by a court of law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imposition of civic disability upon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Article 81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his office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(6).”;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82" w:after="194"/>
        <w:ind w:left="3522" w:right="141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substitution, in paragraph (7)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Article,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“on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is substituted therefor:-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“Interpretation.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Chapter,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4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does not include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Army, Navy or Air Force, an officer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 Commission appointed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a police officer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Police Commission, a scheduled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officer appointed by the Judicial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 member of the Sri Lanka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Service appointed by the Audit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65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65 of the Constitution is hereby amended as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</w:tr>
    </w:tbl>
    <w:p>
      <w:pPr>
        <w:autoSpaceDN w:val="0"/>
        <w:autoSpaceDE w:val="0"/>
        <w:widowControl/>
        <w:spacing w:line="247" w:lineRule="auto" w:before="68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substitution, in paragraph (1) of 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 Constitutional Council,”; and</w:t>
      </w:r>
    </w:p>
    <w:p>
      <w:pPr>
        <w:autoSpaceDN w:val="0"/>
        <w:autoSpaceDE w:val="0"/>
        <w:widowControl/>
        <w:spacing w:line="245" w:lineRule="auto" w:before="254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paragraph (6) of that Article,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45" w:lineRule="auto" w:before="254" w:after="0"/>
        <w:ind w:left="3522" w:right="1296" w:firstLine="19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Whenever the Secretary-General is unable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discharge the functions of his office,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82" w:after="194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subject to the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appoint a person to act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place of the Secretary-General.”.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91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58" w:after="0"/>
        <w:ind w:left="2176" w:right="2764" w:hanging="3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(1) by the substitution, in item (iv) of that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paragraph, for the words and figures “referred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I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8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insertion, immediately after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autoSpaceDE w:val="0"/>
        <w:widowControl/>
        <w:spacing w:line="247" w:lineRule="auto" w:before="254" w:after="0"/>
        <w:ind w:left="2836" w:right="2764" w:hanging="4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sub-paragraph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other than any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Parliament;”;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8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insertion, immediately after item (xii)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tabs>
          <w:tab w:pos="2836" w:val="left"/>
        </w:tabs>
        <w:autoSpaceDE w:val="0"/>
        <w:widowControl/>
        <w:spacing w:line="245" w:lineRule="auto" w:before="254" w:after="194"/>
        <w:ind w:left="22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“(xiii) a citizen of Sri Lanka who is also a citizen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other country;”.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95 of the Constitution is hereby amended in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0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95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(2) of that Article, by the 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“paragraph (1) of this Article and subject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43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appoint”, of the words and figure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“paragraph (1) and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Council, appoint”.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103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103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4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78" w:after="0"/>
        <w:ind w:left="2176" w:right="2736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substitution, in paragraph (1)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“subject to the provisions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1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Council,”;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57" w:lineRule="auto" w:before="276" w:after="216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(7)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64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sub-paragraph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(5)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and the substitution therefor of the following sub-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autoSpaceDE w:val="0"/>
        <w:widowControl/>
        <w:spacing w:line="259" w:lineRule="auto" w:before="276" w:after="216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have the power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issue, from time to time, in respect of the holding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election or the conduct of a referendum,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as the Commission may consider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appropriate, to any broadcasting or telecasting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 or any proprietor or any publisher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newspaper, as the case may be, as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to ensure a free and fair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107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107 of the Constitution is hereby amended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2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“subject to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6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109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109 of the Constitution is hereby amended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</w:tr>
    </w:tbl>
    <w:p>
      <w:pPr>
        <w:autoSpaceDN w:val="0"/>
        <w:autoSpaceDE w:val="0"/>
        <w:widowControl/>
        <w:spacing w:line="257" w:lineRule="auto" w:before="144" w:after="0"/>
        <w:ind w:left="3502" w:right="143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substitution, in paragraph (1)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approval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81" w:lineRule="auto" w:before="508" w:after="276"/>
        <w:ind w:left="2176" w:right="276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(2)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247" w:lineRule="auto" w:before="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3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76" w:val="left"/>
          <w:tab w:pos="6496" w:val="left"/>
        </w:tabs>
        <w:autoSpaceDE w:val="0"/>
        <w:widowControl/>
        <w:spacing w:line="288" w:lineRule="auto" w:before="4" w:after="0"/>
        <w:ind w:left="177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in paragraph (1)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.”, of the words “subject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Council.”; and</w:t>
      </w:r>
    </w:p>
    <w:p>
      <w:pPr>
        <w:autoSpaceDN w:val="0"/>
        <w:tabs>
          <w:tab w:pos="2176" w:val="left"/>
        </w:tabs>
        <w:autoSpaceDE w:val="0"/>
        <w:widowControl/>
        <w:spacing w:line="281" w:lineRule="auto" w:before="336" w:after="278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in paragraph (2)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 judge of a Court of First Instance”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wherever those words occur in that paragraph,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 Magistrate or a District Judge”.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(5) of that Article, by the substitution,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“subject to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definition of the expression “judicial officer”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 words “Court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 or of the High Court” of the words “Court of </w:t>
      </w:r>
      <w:r>
        <w:rPr>
          <w:rFonts w:ascii="Times" w:hAnsi="Times" w:eastAsia="Times"/>
          <w:b w:val="0"/>
          <w:i w:val="0"/>
          <w:color w:val="000000"/>
          <w:sz w:val="20"/>
        </w:rPr>
        <w:t>Appeal”.”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121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121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one week” of the words “within fourteen days”.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153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  <w:tr>
        <w:trPr>
          <w:trHeight w:hRule="exact" w:val="9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45" w:lineRule="auto" w:before="2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153 of the Constitution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</w:tr>
    </w:tbl>
    <w:p>
      <w:pPr>
        <w:autoSpaceDN w:val="0"/>
        <w:autoSpaceDE w:val="0"/>
        <w:widowControl/>
        <w:spacing w:line="247" w:lineRule="auto" w:before="78" w:after="0"/>
        <w:ind w:left="3522" w:right="1414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substitution, in paragraph (1)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p>
      <w:pPr>
        <w:autoSpaceDN w:val="0"/>
        <w:autoSpaceDE w:val="0"/>
        <w:widowControl/>
        <w:spacing w:line="247" w:lineRule="auto" w:before="254" w:after="194"/>
        <w:ind w:left="3522" w:right="1414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(4)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Articles are hereby inserted</w:t>
            </w:r>
          </w:p>
        </w:tc>
      </w:tr>
      <w:tr>
        <w:trPr>
          <w:trHeight w:hRule="exact" w:val="7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Article 153 and shall have effect as Articles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Constitution:-</w:t>
            </w:r>
          </w:p>
        </w:tc>
      </w:tr>
    </w:tbl>
    <w:p>
      <w:pPr>
        <w:autoSpaceDN w:val="0"/>
        <w:autoSpaceDE w:val="0"/>
        <w:widowControl/>
        <w:spacing w:line="245" w:lineRule="auto" w:before="6" w:after="44"/>
        <w:ind w:left="1342" w:right="64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153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99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4" w:after="0"/>
              <w:ind w:left="8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“Commission”), which shall consist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and the following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Council:-</w:t>
      </w:r>
    </w:p>
    <w:p>
      <w:pPr>
        <w:autoSpaceDN w:val="0"/>
        <w:autoSpaceDE w:val="0"/>
        <w:widowControl/>
        <w:spacing w:line="247" w:lineRule="auto" w:before="254" w:after="0"/>
        <w:ind w:left="4482" w:right="1418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two retired officers of the Auditor-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General’s Department, who have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a Deputy Auditor-General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autoSpaceDN w:val="0"/>
        <w:autoSpaceDE w:val="0"/>
        <w:widowControl/>
        <w:spacing w:line="245" w:lineRule="auto" w:before="254" w:after="0"/>
        <w:ind w:left="448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judge of the Supreme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of Appeal or the High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 and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54" w:after="0"/>
        <w:ind w:left="41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Class I officer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Service.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7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appointed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hold office for three years,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 he–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18" w:after="0"/>
        <w:ind w:left="27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earlier resigns from his office, by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16" w:after="0"/>
        <w:ind w:left="27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as 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provided; or</w:t>
      </w:r>
    </w:p>
    <w:p>
      <w:pPr>
        <w:autoSpaceDN w:val="0"/>
        <w:autoSpaceDE w:val="0"/>
        <w:widowControl/>
        <w:spacing w:line="245" w:lineRule="auto" w:before="218" w:after="0"/>
        <w:ind w:left="3116" w:right="2782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becomes a Member of Parliament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a Provincial Council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local authority.</w:t>
      </w:r>
    </w:p>
    <w:p>
      <w:pPr>
        <w:autoSpaceDN w:val="0"/>
        <w:autoSpaceDE w:val="0"/>
        <w:widowControl/>
        <w:spacing w:line="245" w:lineRule="auto" w:before="21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appointed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eligible to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further term of office,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autoSpaceDE w:val="0"/>
        <w:widowControl/>
        <w:spacing w:line="245" w:lineRule="auto" w:before="21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President may, for cause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remove from office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(1).</w:t>
      </w:r>
    </w:p>
    <w:p>
      <w:pPr>
        <w:autoSpaceDN w:val="0"/>
        <w:autoSpaceDE w:val="0"/>
        <w:widowControl/>
        <w:spacing w:line="245" w:lineRule="auto" w:before="21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and the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determined by Parliament. Such allowances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Chairman or members.</w:t>
      </w:r>
    </w:p>
    <w:p>
      <w:pPr>
        <w:autoSpaceDN w:val="0"/>
        <w:autoSpaceDE w:val="0"/>
        <w:widowControl/>
        <w:spacing w:line="245" w:lineRule="auto" w:before="21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Chairman and the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Chapter IX of the Penal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autoSpaceDE w:val="0"/>
        <w:widowControl/>
        <w:spacing w:line="245" w:lineRule="auto" w:before="21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864" w:val="left"/>
          <w:tab w:pos="4102" w:val="left"/>
        </w:tabs>
        <w:autoSpaceDE w:val="0"/>
        <w:widowControl/>
        <w:spacing w:line="271" w:lineRule="auto" w:before="502" w:after="0"/>
        <w:ind w:left="279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Meetings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153</w:t>
      </w:r>
      <w:r>
        <w:rPr>
          <w:rFonts w:ascii="Times,Bold" w:hAnsi="Times,Bold" w:eastAsia="Times,Bold"/>
          <w:b/>
          <w:i w:val="0"/>
          <w:color w:val="000000"/>
          <w:sz w:val="14"/>
        </w:rPr>
        <w:t>B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quorum for any meeting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be three members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76" w:lineRule="auto" w:before="320" w:after="254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establishment of the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State Audit Service and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 connected with and incidental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6" w:after="0"/>
              <w:ind w:left="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of appointment,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promotion, transfer, disciplinary control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38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State Audit Service, shall be vested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69" w:lineRule="auto" w:before="320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 -</w:t>
      </w:r>
    </w:p>
    <w:p>
      <w:pPr>
        <w:autoSpaceDN w:val="0"/>
        <w:autoSpaceDE w:val="0"/>
        <w:widowControl/>
        <w:spacing w:line="278" w:lineRule="auto" w:before="32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pertaining to schemes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the appointment, transfer,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belonging to the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Audit Service, subject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determined by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autoSpaceDN w:val="0"/>
        <w:tabs>
          <w:tab w:pos="4462" w:val="left"/>
        </w:tabs>
        <w:autoSpaceDE w:val="0"/>
        <w:widowControl/>
        <w:spacing w:line="262" w:lineRule="auto" w:before="320" w:after="0"/>
        <w:ind w:left="4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 Office established by law; and</w:t>
      </w:r>
    </w:p>
    <w:p>
      <w:pPr>
        <w:autoSpaceDN w:val="0"/>
        <w:autoSpaceDE w:val="0"/>
        <w:widowControl/>
        <w:spacing w:line="271" w:lineRule="auto" w:before="320" w:after="0"/>
        <w:ind w:left="446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exercise, perform and discharge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powers, duties and functions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for by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88" w:lineRule="auto" w:before="566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5" w:lineRule="auto" w:before="512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such rule shall come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such publication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later date as may be specified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rule.</w:t>
      </w:r>
    </w:p>
    <w:p>
      <w:pPr>
        <w:autoSpaceDN w:val="0"/>
        <w:autoSpaceDE w:val="0"/>
        <w:widowControl/>
        <w:spacing w:line="302" w:lineRule="auto" w:before="512" w:after="434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Every such rule shall, within 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such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which is not so approved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disapproval, but without prejudice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anything 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7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attempting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Service,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82" w:after="0"/>
              <w:ind w:left="76" w:right="13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 person who otherwise than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course of his duty, directly or indirectly,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himself or through any other person,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whatsoever, influences or attempts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influence any decision of the Commission,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thereof or any officer of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commits an offence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on conviction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one hundred thousand rupees or</w:t>
            </w:r>
          </w:p>
        </w:tc>
      </w:tr>
    </w:tbl>
    <w:p>
      <w:pPr>
        <w:autoSpaceDN w:val="0"/>
        <w:autoSpaceDE w:val="0"/>
        <w:widowControl/>
        <w:spacing w:line="288" w:lineRule="auto" w:before="22" w:after="0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imprisonment for a term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0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88" w:lineRule="auto" w:before="514" w:after="298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jurisdiction conferred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Supreme Court under Article 126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</w:tbl>
    <w:p>
      <w:pPr>
        <w:autoSpaceDN w:val="0"/>
        <w:autoSpaceDE w:val="0"/>
        <w:widowControl/>
        <w:spacing w:line="295" w:lineRule="auto" w:before="32" w:after="298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Appeals Tribunal under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no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tribunal shall have the power or jurisdiction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into, pronounce upon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whatsoever call in question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decision made by the Commission,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pursuance of any function assigned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Chapter or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296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Costs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expenses.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costs and expenses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 charge on the</w:t>
            </w:r>
          </w:p>
        </w:tc>
      </w:tr>
    </w:tbl>
    <w:p>
      <w:pPr>
        <w:autoSpaceDN w:val="0"/>
        <w:autoSpaceDE w:val="0"/>
        <w:widowControl/>
        <w:spacing w:line="235" w:lineRule="auto" w:before="32" w:after="296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19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officer of the Sri Lanka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 Service who is aggrieved by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appointment, promotion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officer or any order on a</w:t>
            </w:r>
          </w:p>
        </w:tc>
      </w:tr>
    </w:tbl>
    <w:p>
      <w:pPr>
        <w:autoSpaceDN w:val="0"/>
        <w:autoSpaceDE w:val="0"/>
        <w:widowControl/>
        <w:spacing w:line="295" w:lineRule="auto" w:before="34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have the power to alter, vary,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 or confirm any order or decision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47" w:lineRule="auto" w:before="526" w:after="242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153</w:t>
      </w:r>
      <w:r>
        <w:rPr>
          <w:rFonts w:ascii="Times,Bold" w:hAnsi="Times,Bold" w:eastAsia="Times,Bold"/>
          <w:b/>
          <w:i w:val="0"/>
          <w:color w:val="000000"/>
          <w:sz w:val="14"/>
        </w:rPr>
        <w:t>H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Commission shall be responsible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answerable to Parliament in accordance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the Standing Orders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the discharge of its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forward to Parliament in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20.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154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3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“the Parliamentary Council,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244"/>
        <w:ind w:left="1436" w:right="278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Commissions referred to in Schedule I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“the Constitutional Council,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Commissions 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3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 of that Article,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“subject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1438" w:right="2736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5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24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“on the recommendation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26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</w:tr>
      <w:tr>
        <w:trPr>
          <w:trHeight w:hRule="exact" w:val="58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insertion, immediately after paragraph (4)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of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2" w:after="0"/>
        <w:ind w:left="20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Inspector-General of Police shall be entitled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present at meetings of the Commission, except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 any matter relating to him is being considered.</w:t>
      </w:r>
    </w:p>
    <w:p>
      <w:pPr>
        <w:autoSpaceDN w:val="0"/>
        <w:autoSpaceDE w:val="0"/>
        <w:widowControl/>
        <w:spacing w:line="235" w:lineRule="auto" w:before="4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 shall have no right to vote at such meetings.”.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704" w:right="13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Constitution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  <w:tr>
        <w:trPr>
          <w:trHeight w:hRule="exact" w:val="9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6" w:after="0"/>
              <w:ind w:left="184" w:right="7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substitution, for the words and figures “under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126,” of the words and figures “under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82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of Article 126 and the powers granted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Appeals Tribunal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9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newArticles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64" w:right="7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effect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 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“Powers of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appointment, promotion,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3904" w:right="1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Police, shall be vested in the Commission.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exercise its powers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in consultation with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of Police.</w:t>
      </w:r>
    </w:p>
    <w:p>
      <w:pPr>
        <w:autoSpaceDN w:val="0"/>
        <w:autoSpaceDE w:val="0"/>
        <w:widowControl/>
        <w:spacing w:line="262" w:lineRule="auto" w:before="282" w:after="0"/>
        <w:ind w:left="3904" w:right="1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powers under this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derogate from the powers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Provincial Police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as and when such Commissions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established under Chapter XVII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autoSpaceDE w:val="0"/>
        <w:widowControl/>
        <w:spacing w:line="262" w:lineRule="auto" w:before="280" w:after="0"/>
        <w:ind w:left="3904" w:right="1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made against a police officer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service, and provide redress as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law. In the event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2" w:lineRule="auto" w:before="484" w:after="0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including-</w:t>
      </w:r>
    </w:p>
    <w:p>
      <w:pPr>
        <w:autoSpaceDN w:val="0"/>
        <w:tabs>
          <w:tab w:pos="3956" w:val="left"/>
        </w:tabs>
        <w:autoSpaceDE w:val="0"/>
        <w:widowControl/>
        <w:spacing w:line="252" w:lineRule="auto" w:before="264" w:after="0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formulation of schemes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promotion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subject to any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autoSpaceDN w:val="0"/>
        <w:tabs>
          <w:tab w:pos="3956" w:val="left"/>
        </w:tabs>
        <w:autoSpaceDE w:val="0"/>
        <w:widowControl/>
        <w:spacing w:line="250" w:lineRule="auto" w:before="264" w:after="0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and the improvement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efficiency and independence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police service;</w:t>
      </w:r>
    </w:p>
    <w:p>
      <w:pPr>
        <w:autoSpaceDN w:val="0"/>
        <w:tabs>
          <w:tab w:pos="3956" w:val="left"/>
        </w:tabs>
        <w:autoSpaceDE w:val="0"/>
        <w:widowControl/>
        <w:spacing w:line="252" w:lineRule="auto" w:before="264" w:after="0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 and type of the arms,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ammunition and other equipment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Division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Divisions; and</w:t>
      </w:r>
    </w:p>
    <w:p>
      <w:pPr>
        <w:autoSpaceDN w:val="0"/>
        <w:tabs>
          <w:tab w:pos="3956" w:val="left"/>
        </w:tabs>
        <w:autoSpaceDE w:val="0"/>
        <w:widowControl/>
        <w:spacing w:line="247" w:lineRule="auto" w:before="264" w:after="0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autoSpaceDE w:val="0"/>
        <w:widowControl/>
        <w:spacing w:line="252" w:lineRule="auto" w:before="266" w:after="206"/>
        <w:ind w:left="2876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exercise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discharge and perform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as are vested in it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of List I contained in the Ninth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58" w:right="1202" w:firstLine="2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delegate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Committee of the Commission (not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consisting of members of the Commission)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nominated by the Commission,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appointment, promotion, transfer,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categories of police officers as are specified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490" w:after="0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autoSpaceDE w:val="0"/>
        <w:widowControl/>
        <w:spacing w:line="259" w:lineRule="auto" w:before="282" w:after="22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procedure and quorum for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Committee nominated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according to rules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cause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to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8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2" w:right="1256" w:firstLine="3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J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conditions and procedures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by the Commission, delegate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3082" w:val="left"/>
        </w:tabs>
        <w:autoSpaceDE w:val="0"/>
        <w:widowControl/>
        <w:spacing w:line="252" w:lineRule="auto" w:before="278" w:after="222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delegation to be published in the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2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44" w:right="1152" w:firstLine="2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K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Commission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its powers of appointment, promotion,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any order made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the powers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delegated to him.</w:t>
      </w:r>
    </w:p>
    <w:p>
      <w:pPr>
        <w:autoSpaceDN w:val="0"/>
        <w:autoSpaceDE w:val="0"/>
        <w:widowControl/>
        <w:spacing w:line="259" w:lineRule="auto" w:before="282" w:after="0"/>
        <w:ind w:left="2784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police officer aggrieved by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disciplinary matter or dismissal made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police officer referred to in Articles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4" w:lineRule="auto" w:before="48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such officer may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such order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rules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from time to time, regulating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the period fixed for the making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hearing of an appeal by the Commission.</w:t>
      </w:r>
    </w:p>
    <w:p>
      <w:pPr>
        <w:autoSpaceDN w:val="0"/>
        <w:autoSpaceDE w:val="0"/>
        <w:widowControl/>
        <w:spacing w:line="254" w:lineRule="auto" w:before="268" w:after="0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appeal made under paragraph (1)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(2), or to give directions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 or to order such further or other inquiry,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shall deem fit.</w:t>
      </w:r>
    </w:p>
    <w:p>
      <w:pPr>
        <w:autoSpaceDN w:val="0"/>
        <w:autoSpaceDE w:val="0"/>
        <w:widowControl/>
        <w:spacing w:line="252" w:lineRule="auto" w:before="268" w:after="0"/>
        <w:ind w:left="2876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shall, from time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time, cause to be published in the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it under paragraph (2) of this Article.</w:t>
      </w:r>
    </w:p>
    <w:p>
      <w:pPr>
        <w:autoSpaceDN w:val="0"/>
        <w:autoSpaceDE w:val="0"/>
        <w:widowControl/>
        <w:spacing w:line="257" w:lineRule="auto" w:before="270" w:after="206"/>
        <w:ind w:left="2876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any delegation of its powers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Articles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not, whilst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is in force, exercise, perform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its powers, duties or functions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categories of police officers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such delegation is made,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right of appeal hereinbefore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104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9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6" w:right="1202" w:firstLine="3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L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police officer aggrieved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relating to promotion, transfer or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 disciplinary matter or dismissal made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 terms of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officer, may appeal therefrom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Administrative Appeals Tribunal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Article 59, which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 to alter, vary, rescind or confirm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or decision made by the Commission.”.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9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4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252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is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8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82" w:right="1256" w:firstLine="3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M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Until the Commission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Police Force as are in force on</w:t>
            </w:r>
          </w:p>
        </w:tc>
      </w:tr>
    </w:tbl>
    <w:p>
      <w:pPr>
        <w:autoSpaceDN w:val="0"/>
        <w:autoSpaceDE w:val="0"/>
        <w:widowControl/>
        <w:spacing w:line="259" w:lineRule="auto" w:before="0" w:after="23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coming into operation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shall continue to be operative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156 of the Constitution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5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 of the</w:t>
            </w:r>
          </w:p>
        </w:tc>
      </w:tr>
    </w:tbl>
    <w:p>
      <w:pPr>
        <w:autoSpaceDN w:val="0"/>
        <w:tabs>
          <w:tab w:pos="2422" w:val="left"/>
          <w:tab w:pos="2424" w:val="left"/>
          <w:tab w:pos="6614" w:val="left"/>
        </w:tabs>
        <w:autoSpaceDE w:val="0"/>
        <w:widowControl/>
        <w:spacing w:line="259" w:lineRule="auto" w:before="6" w:after="0"/>
        <w:ind w:left="201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(2)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2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(5)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Chapters are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Chapter XIX and shall have effect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Chapters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p>
      <w:pPr>
        <w:autoSpaceDN w:val="0"/>
        <w:autoSpaceDE w:val="0"/>
        <w:widowControl/>
        <w:spacing w:line="235" w:lineRule="auto" w:before="58" w:after="0"/>
        <w:ind w:left="0" w:right="4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54" w:lineRule="auto" w:before="294" w:after="228"/>
        <w:ind w:left="1872" w:right="259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OMMISSION</w:t>
      </w:r>
      <w:r>
        <w:rPr>
          <w:rFonts w:ascii="Times,Bold" w:hAnsi="Times,Bold" w:eastAsia="Times,Bold"/>
          <w:b/>
          <w:i w:val="0"/>
          <w:color w:val="000000"/>
          <w:sz w:val="14"/>
        </w:rPr>
        <w:t>TO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I</w:t>
      </w:r>
      <w:r>
        <w:rPr>
          <w:rFonts w:ascii="Times,Bold" w:hAnsi="Times,Bold" w:eastAsia="Times,Bold"/>
          <w:b/>
          <w:i w:val="0"/>
          <w:color w:val="000000"/>
          <w:sz w:val="14"/>
        </w:rPr>
        <w:t>NVESTIGATE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A</w:t>
      </w:r>
      <w:r>
        <w:rPr>
          <w:rFonts w:ascii="Times,Bold" w:hAnsi="Times,Bold" w:eastAsia="Times,Bold"/>
          <w:b/>
          <w:i w:val="0"/>
          <w:color w:val="000000"/>
          <w:sz w:val="14"/>
        </w:rPr>
        <w:t>LLEGATIONS</w:t>
      </w:r>
      <w:r>
        <w:rPr>
          <w:rFonts w:ascii="Times,Bold" w:hAnsi="Times,Bold" w:eastAsia="Times,Bold"/>
          <w:b/>
          <w:i w:val="0"/>
          <w:color w:val="000000"/>
          <w:sz w:val="14"/>
        </w:rPr>
        <w:t>OF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B</w:t>
      </w:r>
      <w:r>
        <w:rPr>
          <w:rFonts w:ascii="Times,Bold" w:hAnsi="Times,Bold" w:eastAsia="Times,Bold"/>
          <w:b/>
          <w:i w:val="0"/>
          <w:color w:val="000000"/>
          <w:sz w:val="14"/>
        </w:rPr>
        <w:t>RIBERY</w:t>
      </w:r>
      <w:r>
        <w:rPr>
          <w:rFonts w:ascii="Times,Bold" w:hAnsi="Times,Bold" w:eastAsia="Times,Bold"/>
          <w:b/>
          <w:i w:val="0"/>
          <w:color w:val="000000"/>
          <w:sz w:val="14"/>
        </w:rPr>
        <w:t xml:space="preserve">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investigate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bribery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6" w:after="0"/>
              <w:ind w:left="82" w:right="1256" w:firstLine="3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Parliament shall by law provide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establishment of a 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allegations of bribery or corruption.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law shall provide for–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898" w:val="left"/>
        </w:tabs>
        <w:autoSpaceDE w:val="0"/>
        <w:widowControl/>
        <w:spacing w:line="281" w:lineRule="auto" w:before="510" w:after="0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the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on the recommendation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Council;</w:t>
      </w:r>
    </w:p>
    <w:p>
      <w:pPr>
        <w:autoSpaceDN w:val="0"/>
        <w:tabs>
          <w:tab w:pos="3898" w:val="left"/>
        </w:tabs>
        <w:autoSpaceDE w:val="0"/>
        <w:widowControl/>
        <w:spacing w:line="290" w:lineRule="auto" w:before="340" w:after="0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of the Commission,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power to direct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a preliminary inquiry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making of an investigation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allegation of bribery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whether of its 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it, and the power to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prosecutions for offences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law in force relating to bribery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corruption; and</w:t>
      </w:r>
    </w:p>
    <w:p>
      <w:pPr>
        <w:autoSpaceDN w:val="0"/>
        <w:tabs>
          <w:tab w:pos="3898" w:val="left"/>
        </w:tabs>
        <w:autoSpaceDE w:val="0"/>
        <w:widowControl/>
        <w:spacing w:line="286" w:lineRule="auto" w:before="338" w:after="0"/>
        <w:ind w:left="3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implement the United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Nations Convention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and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Convention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prevention of corruption,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autoSpaceDE w:val="0"/>
        <w:widowControl/>
        <w:spacing w:line="290" w:lineRule="auto" w:before="342" w:after="0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Act, No. 19 of 1994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subject to the modification that it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 of bribery or corruption, whether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own motion or on a written complaint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35" w:lineRule="auto" w:before="482" w:after="0"/>
        <w:ind w:left="0" w:right="4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</w:p>
    <w:p>
      <w:pPr>
        <w:autoSpaceDN w:val="0"/>
        <w:autoSpaceDE w:val="0"/>
        <w:widowControl/>
        <w:spacing w:line="235" w:lineRule="auto" w:before="254" w:after="194"/>
        <w:ind w:left="0" w:right="347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N</w:t>
      </w:r>
      <w:r>
        <w:rPr>
          <w:rFonts w:ascii="Times,Bold" w:hAnsi="Times,Bold" w:eastAsia="Times,Bold"/>
          <w:b/>
          <w:i w:val="0"/>
          <w:color w:val="000000"/>
          <w:sz w:val="14"/>
        </w:rPr>
        <w:t>ATIONAL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</w:t>
      </w:r>
      <w:r>
        <w:rPr>
          <w:rFonts w:ascii="Times,Bold" w:hAnsi="Times,Bold" w:eastAsia="Times,Bold"/>
          <w:b/>
          <w:i w:val="0"/>
          <w:color w:val="000000"/>
          <w:sz w:val="14"/>
        </w:rPr>
        <w:t>ROCUREMENT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8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Procurement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256" w:firstLine="29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 Commission (in this 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members appointed by the President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persons who have had proven experience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procurement, accountancy, law or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administration. The President shall,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appoint one member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50" w:lineRule="auto" w:before="254" w:after="0"/>
        <w:ind w:left="2784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member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a period of three years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appointment, unless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office by a writing addressed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for causes assigned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Constitutional Council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is elected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or as a member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of a local authority or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resolution for the imposition of a civic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 on  him  is  passed  in  terms 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81.</w:t>
      </w:r>
    </w:p>
    <w:p>
      <w:pPr>
        <w:autoSpaceDN w:val="0"/>
        <w:autoSpaceDE w:val="0"/>
        <w:widowControl/>
        <w:spacing w:line="250" w:lineRule="auto" w:before="254" w:after="0"/>
        <w:ind w:left="2784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Chairman and every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 resolution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Such allowances shall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diminished during the term of office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858" w:val="left"/>
          <w:tab w:pos="3158" w:val="left"/>
        </w:tabs>
        <w:autoSpaceDE w:val="0"/>
        <w:widowControl/>
        <w:spacing w:line="245" w:lineRule="auto" w:before="49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Functions of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156</w:t>
      </w:r>
      <w:r>
        <w:rPr>
          <w:rFonts w:ascii="Times,Bold" w:hAnsi="Times,Bold" w:eastAsia="Times,Bold"/>
          <w:b/>
          <w:i w:val="0"/>
          <w:color w:val="000000"/>
          <w:sz w:val="14"/>
        </w:rPr>
        <w:t>C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It shall be the function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formulate fair, equitable,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Commission.</w:t>
      </w:r>
    </w:p>
    <w:p>
      <w:pPr>
        <w:autoSpaceDN w:val="0"/>
        <w:autoSpaceDE w:val="0"/>
        <w:widowControl/>
        <w:spacing w:line="254" w:lineRule="auto" w:before="0" w:after="0"/>
        <w:ind w:left="2858" w:right="24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transparent, competitive and cost effective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guidelines, for the procurement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consultancy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cause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autoSpaceDE w:val="0"/>
        <w:widowControl/>
        <w:spacing w:line="250" w:lineRule="auto" w:before="266" w:after="0"/>
        <w:ind w:left="2858" w:right="2440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–</w:t>
      </w:r>
    </w:p>
    <w:p>
      <w:pPr>
        <w:autoSpaceDN w:val="0"/>
        <w:tabs>
          <w:tab w:pos="3938" w:val="left"/>
        </w:tabs>
        <w:autoSpaceDE w:val="0"/>
        <w:widowControl/>
        <w:spacing w:line="254" w:lineRule="auto" w:before="266" w:after="0"/>
        <w:ind w:left="3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and report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authorities,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procurement of 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procurement plans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approved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plans;</w:t>
      </w:r>
    </w:p>
    <w:p>
      <w:pPr>
        <w:autoSpaceDN w:val="0"/>
        <w:tabs>
          <w:tab w:pos="3938" w:val="left"/>
        </w:tabs>
        <w:autoSpaceDE w:val="0"/>
        <w:widowControl/>
        <w:spacing w:line="254" w:lineRule="auto" w:before="264" w:after="0"/>
        <w:ind w:left="3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and report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qualified bidders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 of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works, consultancy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afforded an equal opportunity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participate in the bidding process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provision of those 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and information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5" w:lineRule="auto" w:before="490" w:after="0"/>
        <w:ind w:left="34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and report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procedures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selection of contractors,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of contracts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goods and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works, consultancy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information  systems 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institutions, are fair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transparent;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40" w:after="18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on whether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Procurement Committees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Technical Evaluation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Committees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procurements,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suitably qualified;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outside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procedures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guidelines, and to report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responsible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procurements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 for necessary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63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may, by Notice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to–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before the Commission,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questioned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3862" w:val="left"/>
          <w:tab w:pos="3882" w:val="left"/>
        </w:tabs>
        <w:autoSpaceDE w:val="0"/>
        <w:widowControl/>
        <w:spacing w:line="245" w:lineRule="auto" w:before="240" w:after="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to the Commission,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and specified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5" w:lineRule="auto" w:before="508" w:after="0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p>
      <w:pPr>
        <w:autoSpaceDN w:val="0"/>
        <w:tabs>
          <w:tab w:pos="3956" w:val="left"/>
          <w:tab w:pos="3976" w:val="left"/>
        </w:tabs>
        <w:autoSpaceDE w:val="0"/>
        <w:widowControl/>
        <w:spacing w:line="269" w:lineRule="auto" w:before="306" w:after="0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fails, without reasonable cause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required to do so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sent to him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(1);</w:t>
      </w:r>
    </w:p>
    <w:p>
      <w:pPr>
        <w:autoSpaceDN w:val="0"/>
        <w:tabs>
          <w:tab w:pos="3956" w:val="left"/>
          <w:tab w:pos="3976" w:val="left"/>
        </w:tabs>
        <w:autoSpaceDE w:val="0"/>
        <w:widowControl/>
        <w:spacing w:line="271" w:lineRule="auto" w:before="306" w:after="0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before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a Notice,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refuses without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to answer any questions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956" w:val="left"/>
          <w:tab w:pos="3976" w:val="left"/>
        </w:tabs>
        <w:autoSpaceDE w:val="0"/>
        <w:widowControl/>
        <w:spacing w:line="269" w:lineRule="auto" w:before="304" w:after="0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or refuses,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cause, to produce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which he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produce by a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sent to him under paragraph (1),</w:t>
      </w:r>
    </w:p>
    <w:p>
      <w:pPr>
        <w:autoSpaceDN w:val="0"/>
        <w:autoSpaceDE w:val="0"/>
        <w:widowControl/>
        <w:spacing w:line="271" w:lineRule="auto" w:before="30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term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seven years, or to both such fine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p>
      <w:pPr>
        <w:autoSpaceDN w:val="0"/>
        <w:autoSpaceDE w:val="0"/>
        <w:widowControl/>
        <w:spacing w:line="269" w:lineRule="auto" w:before="302" w:after="246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79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9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8" w:right="1202" w:firstLine="36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meet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often as may be necessary for the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71" w:lineRule="auto" w:before="510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from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members present shall elect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p>
      <w:pPr>
        <w:autoSpaceDN w:val="0"/>
        <w:tabs>
          <w:tab w:pos="3142" w:val="left"/>
        </w:tabs>
        <w:autoSpaceDE w:val="0"/>
        <w:widowControl/>
        <w:spacing w:line="257" w:lineRule="auto" w:before="310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p>
      <w:pPr>
        <w:autoSpaceDN w:val="0"/>
        <w:autoSpaceDE w:val="0"/>
        <w:widowControl/>
        <w:spacing w:line="274" w:lineRule="auto" w:before="310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vote of the members present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 at the meeting at which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p>
      <w:pPr>
        <w:autoSpaceDN w:val="0"/>
        <w:autoSpaceDE w:val="0"/>
        <w:widowControl/>
        <w:spacing w:line="269" w:lineRule="auto" w:before="308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the Commission may determine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with regard to its meetings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autoSpaceDE w:val="0"/>
        <w:widowControl/>
        <w:spacing w:line="274" w:lineRule="auto" w:before="308" w:after="246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notwithstanding any vacancy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of such vacancy or defect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82" w:right="1152" w:firstLine="36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Commission shall appoint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for the proper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functions, on such terms and 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54" w:lineRule="auto" w:before="486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of, Chapter IX of the Penal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autoSpaceDE w:val="0"/>
        <w:widowControl/>
        <w:spacing w:line="257" w:lineRule="auto" w:before="270" w:after="208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suit, prosecution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shall lie against any member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Commission for any act or 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good faith is done or purported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him in the performance of his duties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discharge of his functions,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sion to be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7" w:lineRule="auto" w:before="60" w:after="0"/>
              <w:ind w:left="98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156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expenses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28" w:right="63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 Consoli-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dated Fund.</w:t>
      </w:r>
    </w:p>
    <w:p>
      <w:pPr>
        <w:autoSpaceDN w:val="0"/>
        <w:tabs>
          <w:tab w:pos="2876" w:val="left"/>
          <w:tab w:pos="3238" w:val="left"/>
        </w:tabs>
        <w:autoSpaceDE w:val="0"/>
        <w:widowControl/>
        <w:spacing w:line="257" w:lineRule="auto" w:before="62" w:after="0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Interpretation.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156</w:t>
      </w:r>
      <w:r>
        <w:rPr>
          <w:rFonts w:ascii="Times,Bold" w:hAnsi="Times,Bold" w:eastAsia="Times,Bold"/>
          <w:b/>
          <w:i w:val="0"/>
          <w:color w:val="000000"/>
          <w:sz w:val="14"/>
        </w:rPr>
        <w:t>H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Chapter, “government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includes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President, the office of the Secretary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Cabinet of Ministers, the offices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appointed under Article 44 or 45,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Judicial Service Commission,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Commissioner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Administration,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Ministries,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Departments, Provincial Councils,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Public Corporations, business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undertakings vested in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 and Companies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deemed to be registered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2007, in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government, a public corporation or local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0" w:after="192"/>
        <w:ind w:left="278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shares of that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2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64" w:right="5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170 of the Constitution is hereby amended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the definition of the expression “public officer”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 definition: -</w:t>
            </w:r>
          </w:p>
          <w:p>
            <w:pPr>
              <w:autoSpaceDN w:val="0"/>
              <w:autoSpaceDE w:val="0"/>
              <w:widowControl/>
              <w:spacing w:line="238" w:lineRule="auto" w:before="252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“public officer” means a person who holds any paid office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170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2738" w:val="left"/>
          <w:tab w:pos="2754" w:val="left"/>
          <w:tab w:pos="2782" w:val="left"/>
          <w:tab w:pos="2784" w:val="left"/>
          <w:tab w:pos="3142" w:val="left"/>
          <w:tab w:pos="3144" w:val="left"/>
        </w:tabs>
        <w:autoSpaceDE w:val="0"/>
        <w:widowControl/>
        <w:spacing w:line="408" w:lineRule="auto" w:before="6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Republic, other than a judicial officer,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Speaker;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Minister appointed under Article 44 or 45;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Deputy Minister appointed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46;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Constitutional Council;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Judicial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or a member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referred to in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Secretary-General of Parliament;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member of the staff of the Secretary-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University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3238" w:val="left"/>
        </w:tabs>
        <w:autoSpaceDE w:val="0"/>
        <w:widowControl/>
        <w:spacing w:line="238" w:lineRule="auto" w:before="514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member of the Official Languages</w:t>
      </w:r>
    </w:p>
    <w:p>
      <w:pPr>
        <w:autoSpaceDN w:val="0"/>
        <w:autoSpaceDE w:val="0"/>
        <w:widowControl/>
        <w:spacing w:line="235" w:lineRule="auto" w:before="1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66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Auditor-General; and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66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Governor of the Central Bank of</w:t>
      </w:r>
    </w:p>
    <w:p>
      <w:pPr>
        <w:autoSpaceDN w:val="0"/>
        <w:autoSpaceDE w:val="0"/>
        <w:widowControl/>
        <w:spacing w:line="238" w:lineRule="auto" w:before="20" w:after="204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ninth Parliament in existence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shall, unless dissolved earlier continue to function until</w:t>
      </w:r>
    </w:p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August 19, 2025 and shall thereafter stand dissolved.</w:t>
      </w:r>
    </w:p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persons holding office respectively as the</w:t>
      </w:r>
    </w:p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President and the Prime Minister on the day preceding the</w:t>
      </w:r>
    </w:p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on which this Act comes into operation, shall continue</w:t>
      </w:r>
    </w:p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hold office after such date subject to the provisions of the</w:t>
      </w:r>
    </w:p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holding office on the day preceding the</w:t>
      </w:r>
    </w:p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on which this Act comes into operation, as–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Chief Justice;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Judges of the Supreme Court;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members of the Judicial Service Commission;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 of the Court of Appeal;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Judges of the Court of Appeal;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Attorney-General;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Governor of the Central Bank of Sri Lanka;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Auditor-General;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Inspector-General of Police;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Commissioner for Administration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(Ombudsman);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Secretary-General of Parliament;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Judges of the High Court;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judicial officers, scheduled public officers,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officers or police officers,</w:t>
      </w:r>
    </w:p>
    <w:p>
      <w:pPr>
        <w:autoSpaceDN w:val="0"/>
        <w:autoSpaceDE w:val="0"/>
        <w:widowControl/>
        <w:spacing w:line="245" w:lineRule="auto" w:before="23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such office and shall,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(3)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continue to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that office,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same terms and conditions.</w:t>
      </w:r>
    </w:p>
    <w:p>
      <w:pPr>
        <w:autoSpaceDN w:val="0"/>
        <w:autoSpaceDE w:val="0"/>
        <w:widowControl/>
        <w:spacing w:line="245" w:lineRule="auto" w:before="23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a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Council shall cease to hold office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Parliamentary Council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this Act comes into operation.</w:t>
      </w:r>
    </w:p>
    <w:p>
      <w:pPr>
        <w:autoSpaceDN w:val="0"/>
        <w:autoSpaceDE w:val="0"/>
        <w:widowControl/>
        <w:spacing w:line="245" w:lineRule="auto" w:before="23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Election Commission;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16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Public Service Commission;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160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National Police Commission;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Human Rights Commission of Sri Lanka;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Investigate Allegations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Bribery or Corruption;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Finance Commission; 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Delimitation Commission,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3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5" w:lineRule="auto" w:before="48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 person holding office on the day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Chairman or a member of any such Commission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above may continue to exercise and discharge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their respective offices until such date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respective Commissions are constituted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Chapter 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Constitution.</w:t>
      </w:r>
    </w:p>
    <w:p>
      <w:pPr>
        <w:autoSpaceDN w:val="0"/>
        <w:autoSpaceDE w:val="0"/>
        <w:widowControl/>
        <w:spacing w:line="235" w:lineRule="auto" w:before="25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All matters relating to–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2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appointment, promotion, transfer,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and  dismissal of police officers;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2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by police officers to the Public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47" w:lineRule="auto" w:before="25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the Public Service Commission on the day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 effect from that date, stand transferred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National Police Commission established by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determined by the National Police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autoSpaceDE w:val="0"/>
        <w:widowControl/>
        <w:spacing w:line="250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relating to the appointment, promotion,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Sri Lanka State Audit Service and pending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Service Commission on the day preceding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which this Act comes into operation, shall, with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that date, stand transferred to the Audit Service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Audit Service Commission accordingly.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54" w:after="0"/>
        <w:ind w:left="2016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31.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it is hereby declared that-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doubt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58" w:after="0"/>
        <w:ind w:left="212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requirement in any written law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obtain the recommendation or approval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Council on the day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to the Parliamentary Council shall be 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construed as a reference to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with effect from the date on which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comes into operation;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2" w:after="19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the ninth Parliament in existence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preceding the date on which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into operation, who is subject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disqualification specified in item (xiii) of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of Article 91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shall not be qualified to sit and vote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Parliament with effect from the date on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comes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2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35" w:lineRule="auto" w:before="9156" w:after="0"/>
        <w:ind w:left="14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