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7" w:lineRule="auto" w:before="656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CHARTERED INSTITUTE OF TRANSPORT OF SRI LANKA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(INCORPORATION)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18 OF 2023</w:t>
      </w:r>
    </w:p>
    <w:p>
      <w:pPr>
        <w:autoSpaceDN w:val="0"/>
        <w:autoSpaceDE w:val="0"/>
        <w:widowControl/>
        <w:spacing w:line="235" w:lineRule="auto" w:before="738" w:after="0"/>
        <w:ind w:left="0" w:right="28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19th of September, 2023]</w:t>
      </w:r>
    </w:p>
    <w:p>
      <w:pPr>
        <w:autoSpaceDN w:val="0"/>
        <w:autoSpaceDE w:val="0"/>
        <w:widowControl/>
        <w:spacing w:line="238" w:lineRule="auto" w:before="354" w:after="0"/>
        <w:ind w:left="0" w:right="29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5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22, 2023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Chartered Institute of Transport of Sri Lanka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592" w:right="388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(Amendment)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18 of 2023</w:t>
      </w:r>
    </w:p>
    <w:p>
      <w:pPr>
        <w:autoSpaceDN w:val="0"/>
        <w:autoSpaceDE w:val="0"/>
        <w:widowControl/>
        <w:spacing w:line="238" w:lineRule="auto" w:before="118" w:after="0"/>
        <w:ind w:left="0" w:right="3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19th of September, 2023]</w:t>
      </w:r>
    </w:p>
    <w:p>
      <w:pPr>
        <w:autoSpaceDN w:val="0"/>
        <w:autoSpaceDE w:val="0"/>
        <w:widowControl/>
        <w:spacing w:line="235" w:lineRule="auto" w:before="25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(Inc.) 4/2019</w:t>
      </w:r>
    </w:p>
    <w:p>
      <w:pPr>
        <w:autoSpaceDN w:val="0"/>
        <w:autoSpaceDE w:val="0"/>
        <w:widowControl/>
        <w:spacing w:line="245" w:lineRule="auto" w:before="258" w:after="0"/>
        <w:ind w:left="158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HARTERED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RANSPORT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8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2000</w:t>
      </w:r>
    </w:p>
    <w:p>
      <w:pPr>
        <w:autoSpaceDN w:val="0"/>
        <w:autoSpaceDE w:val="0"/>
        <w:widowControl/>
        <w:spacing w:line="245" w:lineRule="auto" w:before="254" w:after="19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Chartered Institute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of Sri Lanka (Incorporation) (Amendment) Act, </w:t>
      </w:r>
      <w:r>
        <w:rPr>
          <w:rFonts w:ascii="Times" w:hAnsi="Times" w:eastAsia="Times"/>
          <w:b w:val="0"/>
          <w:i w:val="0"/>
          <w:color w:val="221F1F"/>
          <w:sz w:val="20"/>
        </w:rPr>
        <w:t>No. 18 of 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long title to the Chartered Institute of Transport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long title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2000</w:t>
            </w:r>
          </w:p>
        </w:tc>
      </w:tr>
      <w:tr>
        <w:trPr>
          <w:trHeight w:hRule="exact" w:val="72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Sri Lanka (Incorporation) Act, No. 8 of 2000,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as the “principal enactment”)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substitution, for the words “Chartered Institute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of Sri Lanka.” of the words “Chartered Institute of </w:t>
      </w:r>
      <w:r>
        <w:rPr>
          <w:rFonts w:ascii="Times" w:hAnsi="Times" w:eastAsia="Times"/>
          <w:b w:val="0"/>
          <w:i w:val="0"/>
          <w:color w:val="221F1F"/>
          <w:sz w:val="20"/>
        </w:rPr>
        <w:t>Logistics and Transport of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principal enactment and in any other written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enactment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written law</w:t>
            </w:r>
          </w:p>
        </w:tc>
      </w:tr>
      <w:tr>
        <w:trPr>
          <w:trHeight w:hRule="exact" w:val="98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there shall be substituted for the words “Chartered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of  Transport of Sri Lanka” wherever such words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 in the principal enactment and such other written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“Chartered Institute of Logistics and Transport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Sri Lanka”.</w:t>
      </w:r>
    </w:p>
    <w:p>
      <w:pPr>
        <w:autoSpaceDN w:val="0"/>
        <w:autoSpaceDE w:val="0"/>
        <w:widowControl/>
        <w:spacing w:line="250" w:lineRule="auto" w:before="258" w:after="19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reference to the “Chartered Institute of 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Lanka” in any notice, notification, contract,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or other document shall be read and </w:t>
      </w:r>
      <w:r>
        <w:rPr>
          <w:rFonts w:ascii="Times" w:hAnsi="Times" w:eastAsia="Times"/>
          <w:b w:val="0"/>
          <w:i w:val="0"/>
          <w:color w:val="221F1F"/>
          <w:sz w:val="20"/>
        </w:rPr>
        <w:t>construed as a reference</w:t>
      </w:r>
      <w:r>
        <w:rPr>
          <w:rFonts w:ascii="Times" w:hAnsi="Times" w:eastAsia="Times"/>
          <w:b w:val="0"/>
          <w:i w:val="0"/>
          <w:color w:val="221F1F"/>
          <w:sz w:val="20"/>
        </w:rPr>
        <w:t>to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“Chartered Institute of Logistics </w:t>
      </w:r>
      <w:r>
        <w:rPr>
          <w:rFonts w:ascii="Times" w:hAnsi="Times" w:eastAsia="Times"/>
          <w:b w:val="0"/>
          <w:i w:val="0"/>
          <w:color w:val="221F1F"/>
          <w:sz w:val="20"/>
        </w:rPr>
        <w:t>and Transport of Sri Lanka”.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avoidance of doubts it is hereby declared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doubts</w:t>
            </w:r>
          </w:p>
        </w:tc>
      </w:tr>
      <w:tr>
        <w:trPr>
          <w:trHeight w:hRule="exact" w:val="24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“Chartered Institute of Logistics and Transport of Sri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Lanka” shall for all purposes be deemed to be the successor </w:t>
      </w:r>
      <w:r>
        <w:rPr>
          <w:rFonts w:ascii="Times" w:hAnsi="Times" w:eastAsia="Times"/>
          <w:b w:val="0"/>
          <w:i w:val="0"/>
          <w:color w:val="221F1F"/>
          <w:sz w:val="20"/>
        </w:rPr>
        <w:t>to the “Chartered Institute of Transport of Sri Lanka”.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8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Chartered Institute of Transport of Sri Lanka</w:t>
      </w:r>
    </w:p>
    <w:p>
      <w:pPr>
        <w:autoSpaceDN w:val="0"/>
        <w:autoSpaceDE w:val="0"/>
        <w:widowControl/>
        <w:spacing w:line="238" w:lineRule="auto" w:before="24" w:after="0"/>
        <w:ind w:left="0" w:right="262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(Amendment)</w:t>
      </w:r>
    </w:p>
    <w:p>
      <w:pPr>
        <w:autoSpaceDN w:val="0"/>
        <w:autoSpaceDE w:val="0"/>
        <w:widowControl/>
        <w:spacing w:line="235" w:lineRule="auto" w:before="28" w:after="82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18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2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4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Chartered Institute of Transport of Sri Lanka</w:t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592" w:right="388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(Incorporation) (Amendment)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18 of 2023</w:t>
      </w:r>
    </w:p>
    <w:p>
      <w:pPr>
        <w:autoSpaceDN w:val="0"/>
        <w:autoSpaceDE w:val="0"/>
        <w:widowControl/>
        <w:spacing w:line="245" w:lineRule="auto" w:before="8896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