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6" w:after="0"/>
        <w:ind w:left="0" w:right="25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FINANCE</w:t>
      </w:r>
      <w:r>
        <w:rPr>
          <w:rFonts w:ascii="Times,Bold" w:hAnsi="Times,Bold" w:eastAsia="Times,Bold"/>
          <w:b/>
          <w:i w:val="0"/>
          <w:color w:val="221F1F"/>
          <w:sz w:val="26"/>
        </w:rPr>
        <w:t xml:space="preserve"> ACT,  No.  33  OF  2023</w:t>
      </w:r>
    </w:p>
    <w:p>
      <w:pPr>
        <w:autoSpaceDN w:val="0"/>
        <w:autoSpaceDE w:val="0"/>
        <w:widowControl/>
        <w:spacing w:line="238" w:lineRule="auto" w:before="1216" w:after="0"/>
        <w:ind w:left="0" w:right="28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13th of  December, 2023]</w:t>
      </w:r>
    </w:p>
    <w:p>
      <w:pPr>
        <w:autoSpaceDN w:val="0"/>
        <w:autoSpaceDE w:val="0"/>
        <w:widowControl/>
        <w:spacing w:line="235" w:lineRule="auto" w:before="40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December 15,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Act, No. 33 of 2023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0" w:right="36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13th of December, 2023]</w:t>
      </w:r>
    </w:p>
    <w:p>
      <w:pPr>
        <w:autoSpaceDN w:val="0"/>
        <w:autoSpaceDE w:val="0"/>
        <w:widowControl/>
        <w:spacing w:line="238" w:lineRule="auto" w:before="24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76/2021</w:t>
      </w:r>
    </w:p>
    <w:p>
      <w:pPr>
        <w:autoSpaceDN w:val="0"/>
        <w:autoSpaceDE w:val="0"/>
        <w:widowControl/>
        <w:spacing w:line="247" w:lineRule="auto" w:before="248" w:after="0"/>
        <w:ind w:left="1678" w:right="278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.35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2018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INANCE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.12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2012; 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EXEMPTION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CERTAIN 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APPLICATION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MPORTS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XPORTS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ONTROL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.1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1969;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248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1636" w:val="left"/>
          <w:tab w:pos="6496" w:val="left"/>
        </w:tabs>
        <w:autoSpaceDE w:val="0"/>
        <w:widowControl/>
        <w:spacing w:line="245" w:lineRule="auto" w:before="250" w:after="0"/>
        <w:ind w:left="143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Finance Act, No. 33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2023.</w:t>
      </w:r>
    </w:p>
    <w:p>
      <w:pPr>
        <w:autoSpaceDN w:val="0"/>
        <w:autoSpaceDE w:val="0"/>
        <w:widowControl/>
        <w:spacing w:line="235" w:lineRule="auto" w:before="248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48" w:after="190"/>
        <w:ind w:left="20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48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Finance Act, No.35 of 2018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this part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insertion of the following subsections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subsection (2) thereof:–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Finance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No.35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2018</w:t>
            </w:r>
          </w:p>
        </w:tc>
      </w:tr>
    </w:tbl>
    <w:p>
      <w:pPr>
        <w:autoSpaceDN w:val="0"/>
        <w:autoSpaceDE w:val="0"/>
        <w:widowControl/>
        <w:spacing w:line="245" w:lineRule="auto" w:before="122" w:after="0"/>
        <w:ind w:left="2296" w:right="2782" w:firstLine="26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 shall be charged with effect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Act, a levy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per each mobile short message, on bulk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advertisements sent through a fixed telephone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line.</w:t>
      </w:r>
    </w:p>
    <w:p>
      <w:pPr>
        <w:autoSpaceDN w:val="0"/>
        <w:autoSpaceDE w:val="0"/>
        <w:widowControl/>
        <w:spacing w:line="245" w:lineRule="auto" w:before="250" w:after="200"/>
        <w:ind w:left="2236" w:right="278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levy imposed under subsection 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paid by the advertiser who intends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advertise by way of the mobile short messages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respect of which the levy is charged.”.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7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54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Section 49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–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50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Act, No. 33 of 2023</w:t>
            </w:r>
          </w:p>
        </w:tc>
      </w:tr>
      <w:tr>
        <w:trPr>
          <w:trHeight w:hRule="exact" w:val="5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definition of expression “mobile</w:t>
            </w:r>
          </w:p>
        </w:tc>
      </w:tr>
    </w:tbl>
    <w:p>
      <w:pPr>
        <w:autoSpaceDN w:val="0"/>
        <w:autoSpaceDE w:val="0"/>
        <w:widowControl/>
        <w:spacing w:line="300" w:lineRule="auto" w:before="60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short message” and the substitution therefor,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autoSpaceDE w:val="0"/>
        <w:widowControl/>
        <w:spacing w:line="319" w:lineRule="auto" w:before="464" w:after="0"/>
        <w:ind w:left="422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““mobile short message” means, a text message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sent through mobile phones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fixed telephone lines;”; and</w:t>
      </w:r>
    </w:p>
    <w:p>
      <w:pPr>
        <w:autoSpaceDN w:val="0"/>
        <w:tabs>
          <w:tab w:pos="3502" w:val="left"/>
        </w:tabs>
        <w:autoSpaceDE w:val="0"/>
        <w:widowControl/>
        <w:spacing w:line="319" w:lineRule="auto" w:before="4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definition of expression “bulk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advertisements” and the substitution therefor,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following:-</w:t>
      </w:r>
    </w:p>
    <w:p>
      <w:pPr>
        <w:autoSpaceDN w:val="0"/>
        <w:autoSpaceDE w:val="0"/>
        <w:widowControl/>
        <w:spacing w:line="331" w:lineRule="auto" w:before="464" w:after="0"/>
        <w:ind w:left="422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““bulk advertisements” mean, text messages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sent through mobile phones or fixed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telephone lines to group of recipients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purposes.”.</w:t>
      </w:r>
    </w:p>
    <w:p>
      <w:pPr>
        <w:autoSpaceDN w:val="0"/>
        <w:autoSpaceDE w:val="0"/>
        <w:widowControl/>
        <w:spacing w:line="235" w:lineRule="auto" w:before="464" w:after="0"/>
        <w:ind w:left="0" w:right="35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464" w:after="406"/>
        <w:ind w:left="0" w:right="20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.12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4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Part IV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Finance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0" w:after="0"/>
              <w:ind w:left="304" w:right="716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Schedule of Part IV of the Finance Act, No.12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2012 is hereby amended by the addition immediately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item 6 thereof, of the following new item:-</w:t>
            </w:r>
          </w:p>
        </w:tc>
      </w:tr>
    </w:tbl>
    <w:p>
      <w:pPr>
        <w:autoSpaceDN w:val="0"/>
        <w:tabs>
          <w:tab w:pos="3504" w:val="left"/>
          <w:tab w:pos="3824" w:val="left"/>
        </w:tabs>
        <w:autoSpaceDE w:val="0"/>
        <w:widowControl/>
        <w:spacing w:line="281" w:lineRule="auto" w:before="6" w:after="0"/>
        <w:ind w:left="134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No.12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 2012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“7. Social Security Contribution Levy Act, No.25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2022.".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Finance Act, No. 33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500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50" w:lineRule="auto" w:before="276" w:after="216"/>
        <w:ind w:left="158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XEMPTION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PERSONS</w:t>
      </w:r>
      <w:r>
        <w:rPr>
          <w:rFonts w:ascii="Times" w:hAnsi="Times" w:eastAsia="Times"/>
          <w:b w:val="0"/>
          <w:i w:val="0"/>
          <w:color w:val="221F1F"/>
          <w:sz w:val="14"/>
        </w:rPr>
        <w:t>FROM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APPLICATION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MPORTS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XPORTS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ONTROL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1969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50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anything contrary to any 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a person who imported –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Granting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exemption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Imports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Exports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(Control)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No.1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1969</w:t>
            </w:r>
          </w:p>
        </w:tc>
      </w:tr>
      <w:tr>
        <w:trPr>
          <w:trHeight w:hRule="exact" w:val="3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motor vehicle imported into Sri Lanka 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1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" w:after="0"/>
              <w:ind w:left="169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after May 22, 2020 and not removed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Customs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prior to November 12,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2021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due to the prohibitions and restrictions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by Imports and Exports (Control)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Regulations, No.2 of 2020 made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Imports and Exports (Control) Act, No.1 of 1969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2398" w:right="2736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Extraordinary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No. 2176/19 of May 22, 2020; or</w:t>
      </w:r>
    </w:p>
    <w:p>
      <w:pPr>
        <w:autoSpaceDN w:val="0"/>
        <w:tabs>
          <w:tab w:pos="2398" w:val="left"/>
        </w:tabs>
        <w:autoSpaceDE w:val="0"/>
        <w:widowControl/>
        <w:spacing w:line="259" w:lineRule="auto" w:before="276" w:after="0"/>
        <w:ind w:left="19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motor vehicle propelled electrically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imported into Sri Lanka on or prior to November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12, 2021 and not removed from the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 on the date of coming into operation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due to non-payment of any tax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liable to be paid in terms of any Act referred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Schedule  hereto,</w:t>
      </w:r>
    </w:p>
    <w:p>
      <w:pPr>
        <w:autoSpaceDN w:val="0"/>
        <w:autoSpaceDE w:val="0"/>
        <w:widowControl/>
        <w:spacing w:line="254" w:lineRule="auto" w:before="276" w:after="216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permitted to remove such vehicle from the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Customs, subject to the payment of due amount of tax with </w:t>
      </w:r>
      <w:r>
        <w:rPr>
          <w:rFonts w:ascii="Times" w:hAnsi="Times" w:eastAsia="Times"/>
          <w:b w:val="0"/>
          <w:i w:val="0"/>
          <w:color w:val="221F1F"/>
          <w:sz w:val="20"/>
        </w:rPr>
        <w:t>a surcharge under the provisions of section 6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 who imported -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Collection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tax</w:t>
            </w:r>
          </w:p>
        </w:tc>
      </w:tr>
    </w:tbl>
    <w:p>
      <w:pPr>
        <w:autoSpaceDN w:val="0"/>
        <w:autoSpaceDE w:val="0"/>
        <w:widowControl/>
        <w:spacing w:line="259" w:lineRule="auto" w:before="50" w:after="0"/>
        <w:ind w:left="2578" w:right="2782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any motor vehicle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section 5 shall be liable to pay, within sixty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days from the date of coming into operation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the due amount of tax in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any Act referred to in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36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 Act, No. 33 of 2023</w:t>
      </w:r>
    </w:p>
    <w:p>
      <w:pPr>
        <w:autoSpaceDN w:val="0"/>
        <w:autoSpaceDE w:val="0"/>
        <w:widowControl/>
        <w:spacing w:line="283" w:lineRule="auto" w:before="280" w:after="0"/>
        <w:ind w:left="392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hereto, at the date of removing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vehicle from Sri Lanka Customs, with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surcharge of 10% of the total due amount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 at the date of opening the letter of credit;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88" w:lineRule="auto" w:before="338" w:after="0"/>
        <w:ind w:left="3922" w:right="1436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motor vehicle propelled electrically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5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pay, within sixty days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coming into operation of this Act,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amount of tax in terms of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Act referred to in Schedule hereto,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opening the letter of credit, with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surcharge of 10% of the total due amount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tax on the date of opening the letter of credit.</w:t>
      </w:r>
    </w:p>
    <w:p>
      <w:pPr>
        <w:autoSpaceDN w:val="0"/>
        <w:autoSpaceDE w:val="0"/>
        <w:widowControl/>
        <w:spacing w:line="281" w:lineRule="auto" w:before="33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the receipt of the payments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Director- General of Customs shall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permission to remove such vehicle from the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Customs.</w:t>
      </w:r>
    </w:p>
    <w:p>
      <w:pPr>
        <w:autoSpaceDN w:val="0"/>
        <w:autoSpaceDE w:val="0"/>
        <w:widowControl/>
        <w:spacing w:line="281" w:lineRule="auto" w:before="33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the Customs Ordinance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235) relating to the collection and recovery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 duty,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for the </w:t>
      </w:r>
      <w:r>
        <w:rPr>
          <w:rFonts w:ascii="Times" w:hAnsi="Times" w:eastAsia="Times"/>
          <w:b w:val="0"/>
          <w:i w:val="0"/>
          <w:color w:val="221F1F"/>
          <w:sz w:val="20"/>
        </w:rPr>
        <w:t>collection and recovery of the tax under this Part.</w:t>
      </w:r>
    </w:p>
    <w:p>
      <w:pPr>
        <w:autoSpaceDN w:val="0"/>
        <w:tabs>
          <w:tab w:pos="3022" w:val="left"/>
        </w:tabs>
        <w:autoSpaceDE w:val="0"/>
        <w:widowControl/>
        <w:spacing w:line="235" w:lineRule="auto" w:before="33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Interpretation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7. </w:t>
      </w:r>
      <w:r>
        <w:rPr>
          <w:rFonts w:ascii="Times" w:hAnsi="Times" w:eastAsia="Times"/>
          <w:b w:val="0"/>
          <w:i w:val="0"/>
          <w:color w:val="221F1F"/>
          <w:sz w:val="20"/>
        </w:rPr>
        <w:t>In this Part unless the context otherwise requires -</w:t>
      </w:r>
    </w:p>
    <w:p>
      <w:pPr>
        <w:autoSpaceDN w:val="0"/>
        <w:autoSpaceDE w:val="0"/>
        <w:widowControl/>
        <w:spacing w:line="276" w:lineRule="auto" w:before="338" w:after="0"/>
        <w:ind w:left="392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“Director-General of Customs” means, the Director-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Customs appointed under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 of the Customs Ordinance (Chapter 235);</w:t>
      </w:r>
    </w:p>
    <w:p>
      <w:pPr>
        <w:autoSpaceDN w:val="0"/>
        <w:autoSpaceDE w:val="0"/>
        <w:widowControl/>
        <w:spacing w:line="266" w:lineRule="auto" w:before="338" w:after="0"/>
        <w:ind w:left="3862" w:right="1296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“electrically propelled vehicle” means, any motor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vehicle with only electric motor for propulsion;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Finance Act, No. 33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244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“motor vehicle” means –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30" w:after="0"/>
        <w:ind w:left="256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mechanically or electrically, or solar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propelled vehicle or vehicle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propelled by liquid petroleum gas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vehicle propelled by alternative fuel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 tractor or trailer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or adapted for use on roads but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does not include a road-roller;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45" w:lineRule="auto" w:before="230" w:after="0"/>
        <w:ind w:left="256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mechanically or electrically or solar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propelled vehicle, or vehicle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propelled by liquid petroleum gas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vehicle propelled for alternative fuel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for use on land in connection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 agricultural or constructional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such as</w:t>
      </w:r>
      <w:r>
        <w:rPr>
          <w:rFonts w:ascii="Times" w:hAnsi="Times" w:eastAsia="Times"/>
          <w:b w:val="0"/>
          <w:i w:val="0"/>
          <w:color w:val="221F1F"/>
          <w:sz w:val="20"/>
        </w:rPr>
        <w:t>leveling,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dredging,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earthmoving, forestry or any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 but does not include a road-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roller; and</w:t>
      </w:r>
    </w:p>
    <w:p>
      <w:pPr>
        <w:autoSpaceDN w:val="0"/>
        <w:autoSpaceDE w:val="0"/>
        <w:widowControl/>
        <w:spacing w:line="245" w:lineRule="auto" w:before="230" w:after="170"/>
        <w:ind w:left="257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“tax” includes any tax, penalty</w:t>
      </w:r>
      <w:r>
        <w:rPr>
          <w:rFonts w:ascii="Times,Bold" w:hAnsi="Times,Bold" w:eastAsia="Times,Bold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surcharge, levy,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duty, charge for or contribution payable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levied under the Acts referred to in Schedule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relation to import of a motor vehicle.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autoSpaceDN w:val="0"/>
        <w:autoSpaceDE w:val="0"/>
        <w:widowControl/>
        <w:spacing w:line="238" w:lineRule="auto" w:before="178" w:after="0"/>
        <w:ind w:left="0" w:right="48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</w:p>
    <w:p>
      <w:pPr>
        <w:autoSpaceDN w:val="0"/>
        <w:autoSpaceDE w:val="0"/>
        <w:widowControl/>
        <w:spacing w:line="238" w:lineRule="auto" w:before="46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(sections 5 and 6)</w:t>
      </w:r>
    </w:p>
    <w:p>
      <w:pPr>
        <w:autoSpaceDN w:val="0"/>
        <w:tabs>
          <w:tab w:pos="1918" w:val="left"/>
        </w:tabs>
        <w:autoSpaceDE w:val="0"/>
        <w:widowControl/>
        <w:spacing w:line="238" w:lineRule="auto" w:before="274" w:after="0"/>
        <w:ind w:left="16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Excise (Special provisions) Act, No.13 of 1989;</w:t>
      </w:r>
    </w:p>
    <w:p>
      <w:pPr>
        <w:autoSpaceDN w:val="0"/>
        <w:tabs>
          <w:tab w:pos="1918" w:val="left"/>
        </w:tabs>
        <w:autoSpaceDE w:val="0"/>
        <w:widowControl/>
        <w:spacing w:line="238" w:lineRule="auto" w:before="274" w:after="0"/>
        <w:ind w:left="16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Finance Act, No.35 of 2018;</w:t>
      </w:r>
    </w:p>
    <w:p>
      <w:pPr>
        <w:autoSpaceDN w:val="0"/>
        <w:tabs>
          <w:tab w:pos="1918" w:val="left"/>
        </w:tabs>
        <w:autoSpaceDE w:val="0"/>
        <w:widowControl/>
        <w:spacing w:line="238" w:lineRule="auto" w:before="274" w:after="0"/>
        <w:ind w:left="16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Value Added Tax Act, No.14 of 2002;</w:t>
      </w:r>
    </w:p>
    <w:p>
      <w:pPr>
        <w:autoSpaceDN w:val="0"/>
        <w:tabs>
          <w:tab w:pos="1918" w:val="left"/>
        </w:tabs>
        <w:autoSpaceDE w:val="0"/>
        <w:widowControl/>
        <w:spacing w:line="238" w:lineRule="auto" w:before="274" w:after="0"/>
        <w:ind w:left="16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Ports and Airports Development Act, No.18 of 2011;</w:t>
      </w:r>
    </w:p>
    <w:p>
      <w:pPr>
        <w:autoSpaceDN w:val="0"/>
        <w:tabs>
          <w:tab w:pos="1918" w:val="left"/>
        </w:tabs>
        <w:autoSpaceDE w:val="0"/>
        <w:widowControl/>
        <w:spacing w:line="238" w:lineRule="auto" w:before="296" w:after="0"/>
        <w:ind w:left="16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Customs Ordinance (Chapter 235).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3.9999999999998" w:type="dxa"/>
      </w:tblPr>
      <w:tblGrid>
        <w:gridCol w:w="4510"/>
        <w:gridCol w:w="4510"/>
      </w:tblGrid>
      <w:tr>
        <w:trPr>
          <w:trHeight w:hRule="exact" w:val="9470"/>
        </w:trPr>
        <w:tc>
          <w:tcPr>
            <w:tcW w:type="dxa" w:w="207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1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Act, No. 33 of 2023</w:t>
            </w:r>
          </w:p>
        </w:tc>
      </w:tr>
    </w:tbl>
    <w:p>
      <w:pPr>
        <w:autoSpaceDN w:val="0"/>
        <w:autoSpaceDE w:val="0"/>
        <w:widowControl/>
        <w:spacing w:line="245" w:lineRule="auto" w:before="36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