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98" w:after="0"/>
        <w:ind w:left="0" w:right="22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SRI LANKA TELECOMMUNICATIONS</w:t>
      </w:r>
    </w:p>
    <w:p>
      <w:pPr>
        <w:autoSpaceDN w:val="0"/>
        <w:autoSpaceDE w:val="0"/>
        <w:widowControl/>
        <w:spacing w:line="332" w:lineRule="exact" w:before="0" w:after="0"/>
        <w:ind w:left="0" w:right="245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39 OF 2024</w:t>
      </w:r>
    </w:p>
    <w:p>
      <w:pPr>
        <w:autoSpaceDN w:val="0"/>
        <w:autoSpaceDE w:val="0"/>
        <w:widowControl/>
        <w:spacing w:line="238" w:lineRule="auto" w:before="762" w:after="0"/>
        <w:ind w:left="0" w:right="30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17th of  July, 2024]</w:t>
      </w:r>
    </w:p>
    <w:p>
      <w:pPr>
        <w:autoSpaceDN w:val="0"/>
        <w:autoSpaceDE w:val="0"/>
        <w:widowControl/>
        <w:spacing w:line="235" w:lineRule="auto" w:before="4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4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July 19,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72.00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35" w:lineRule="auto" w:before="232" w:after="0"/>
        <w:ind w:left="0" w:right="38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July, 2024]</w:t>
      </w:r>
    </w:p>
    <w:p>
      <w:pPr>
        <w:autoSpaceDN w:val="0"/>
        <w:autoSpaceDE w:val="0"/>
        <w:widowControl/>
        <w:spacing w:line="235" w:lineRule="auto" w:before="254" w:after="0"/>
        <w:ind w:left="14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9/2024</w:t>
      </w:r>
    </w:p>
    <w:p>
      <w:pPr>
        <w:autoSpaceDN w:val="0"/>
        <w:autoSpaceDE w:val="0"/>
        <w:widowControl/>
        <w:spacing w:line="245" w:lineRule="auto" w:before="254" w:after="0"/>
        <w:ind w:left="1728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ELECOMMUNICATIONS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1991</w:t>
      </w:r>
    </w:p>
    <w:p>
      <w:pPr>
        <w:autoSpaceDN w:val="0"/>
        <w:autoSpaceDE w:val="0"/>
        <w:widowControl/>
        <w:spacing w:line="245" w:lineRule="auto" w:before="254" w:after="0"/>
        <w:ind w:left="14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1658" w:val="left"/>
          <w:tab w:pos="6478" w:val="left"/>
        </w:tabs>
        <w:autoSpaceDE w:val="0"/>
        <w:widowControl/>
        <w:spacing w:line="245" w:lineRule="auto" w:before="254" w:after="194"/>
        <w:ind w:left="141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Sri Lanka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Telecommunications (Amendment) Act, No. 39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8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1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 of the Sri Lanka Telecommunications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No. 25 of 1991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 of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25 of 1991</w:t>
            </w:r>
          </w:p>
        </w:tc>
      </w:tr>
      <w:tr>
        <w:trPr>
          <w:trHeight w:hRule="exact" w:val="37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“his powers”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1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“he considers”, of the words “its powers” and “it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considers”, respectively;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254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 “operator” of the words “operator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provider”; and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254" w:after="194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 “operators” of the words “operators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8" w:val="left"/>
              </w:tabs>
              <w:autoSpaceDE w:val="0"/>
              <w:widowControl/>
              <w:spacing w:line="245" w:lineRule="auto" w:before="60" w:after="0"/>
              <w:ind w:left="7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7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1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“to operate telecommunication systems”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words “to operators”;</w:t>
      </w:r>
    </w:p>
    <w:p>
      <w:pPr>
        <w:autoSpaceDN w:val="0"/>
        <w:tabs>
          <w:tab w:pos="2138" w:val="left"/>
        </w:tabs>
        <w:autoSpaceDE w:val="0"/>
        <w:widowControl/>
        <w:spacing w:line="259" w:lineRule="auto" w:before="260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“an operator”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“an operator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provider”;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tabs>
          <w:tab w:pos="3504" w:val="left"/>
        </w:tabs>
        <w:autoSpaceDE w:val="0"/>
        <w:widowControl/>
        <w:spacing w:line="264" w:lineRule="auto" w:before="24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“operator” and “operators”,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“operator and provider” and “operators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providers”, respectively;</w:t>
      </w:r>
    </w:p>
    <w:p>
      <w:pPr>
        <w:autoSpaceDN w:val="0"/>
        <w:tabs>
          <w:tab w:pos="3504" w:val="left"/>
        </w:tabs>
        <w:autoSpaceDE w:val="0"/>
        <w:widowControl/>
        <w:spacing w:line="238" w:lineRule="auto" w:before="296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>) thereof -</w:t>
      </w:r>
    </w:p>
    <w:p>
      <w:pPr>
        <w:autoSpaceDN w:val="0"/>
        <w:tabs>
          <w:tab w:pos="3984" w:val="left"/>
        </w:tabs>
        <w:autoSpaceDE w:val="0"/>
        <w:widowControl/>
        <w:spacing w:line="269" w:lineRule="auto" w:before="296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“to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in consultation with the Minister,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tariffs or methods for determining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tariffs,” of the words and figures “to approve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determine in consultation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Minister, under section 6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tariffs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methods for approving or determining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tariffs,”; and</w:t>
      </w:r>
    </w:p>
    <w:p>
      <w:pPr>
        <w:autoSpaceDN w:val="0"/>
        <w:tabs>
          <w:tab w:pos="3984" w:val="left"/>
        </w:tabs>
        <w:autoSpaceDE w:val="0"/>
        <w:widowControl/>
        <w:spacing w:line="262" w:lineRule="auto" w:before="298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for the word “operators”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“operators and providers”,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wherever that word appear in that paragraph;</w:t>
      </w:r>
    </w:p>
    <w:p>
      <w:pPr>
        <w:autoSpaceDN w:val="0"/>
        <w:tabs>
          <w:tab w:pos="3504" w:val="left"/>
        </w:tabs>
        <w:autoSpaceDE w:val="0"/>
        <w:widowControl/>
        <w:spacing w:line="262" w:lineRule="auto" w:before="29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“operators of telecommunication systems”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words “operators and providers”;</w:t>
      </w:r>
    </w:p>
    <w:p>
      <w:pPr>
        <w:autoSpaceDN w:val="0"/>
        <w:tabs>
          <w:tab w:pos="3504" w:val="left"/>
        </w:tabs>
        <w:autoSpaceDE w:val="0"/>
        <w:widowControl/>
        <w:spacing w:line="262" w:lineRule="auto" w:before="29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“operators” of the words “operators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providers”;</w:t>
      </w:r>
    </w:p>
    <w:p>
      <w:pPr>
        <w:autoSpaceDN w:val="0"/>
        <w:tabs>
          <w:tab w:pos="3504" w:val="left"/>
        </w:tabs>
        <w:autoSpaceDE w:val="0"/>
        <w:widowControl/>
        <w:spacing w:line="264" w:lineRule="auto" w:before="29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“unauthorized radio frequency emissions;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and” of the words “unauthorized radio frequency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emissions;”; and</w:t>
      </w:r>
    </w:p>
    <w:p>
      <w:pPr>
        <w:autoSpaceDN w:val="0"/>
        <w:tabs>
          <w:tab w:pos="3504" w:val="left"/>
        </w:tabs>
        <w:autoSpaceDE w:val="0"/>
        <w:widowControl/>
        <w:spacing w:line="257" w:lineRule="auto" w:before="29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</w:t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 immediately after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paragraphs:-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47" w:lineRule="auto" w:before="0" w:after="0"/>
        <w:ind w:left="202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50" w:lineRule="auto" w:before="246" w:after="0"/>
        <w:ind w:left="2896" w:right="2762" w:hanging="61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carry out market analysis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telecommunication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examine the dynamics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 market to understand the level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competition in it;</w:t>
      </w:r>
    </w:p>
    <w:p>
      <w:pPr>
        <w:autoSpaceDN w:val="0"/>
        <w:autoSpaceDE w:val="0"/>
        <w:widowControl/>
        <w:spacing w:line="245" w:lineRule="auto" w:before="252" w:after="0"/>
        <w:ind w:left="2304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intervene to prevent the emergence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abuse of significant market power;</w:t>
      </w:r>
    </w:p>
    <w:p>
      <w:pPr>
        <w:autoSpaceDN w:val="0"/>
        <w:autoSpaceDE w:val="0"/>
        <w:widowControl/>
        <w:spacing w:line="247" w:lineRule="auto" w:before="252" w:after="0"/>
        <w:ind w:left="2896" w:right="2764" w:hanging="5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regulatory measures in order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promote fair competition and to eliminate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anti competitive practices;</w:t>
      </w:r>
    </w:p>
    <w:p>
      <w:pPr>
        <w:autoSpaceDN w:val="0"/>
        <w:autoSpaceDE w:val="0"/>
        <w:widowControl/>
        <w:spacing w:line="250" w:lineRule="auto" w:before="252" w:after="192"/>
        <w:ind w:left="2896" w:right="2762" w:hanging="51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such measures or issue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directives, which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considers as appropriate and necessary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achievement of social  policy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objectives  for the sector, such as universal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 of specified minimum level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service;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88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5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6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1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“Commission</w:t>
            </w:r>
          </w:p>
        </w:tc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Commission shall approve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approve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determine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tariff</w:t>
            </w:r>
          </w:p>
        </w:tc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determine tariffs based on 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principles:-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tariffs shall be non-discriminatory;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53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376" w:val="left"/>
        </w:tabs>
        <w:autoSpaceDE w:val="0"/>
        <w:widowControl/>
        <w:spacing w:line="247" w:lineRule="auto" w:before="252" w:after="0"/>
        <w:ind w:left="29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tariffs shall be oriented towards cost,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general cross subsidies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eliminated.</w:t>
      </w:r>
    </w:p>
    <w:p>
      <w:pPr>
        <w:autoSpaceDN w:val="0"/>
        <w:autoSpaceDE w:val="0"/>
        <w:widowControl/>
        <w:spacing w:line="247" w:lineRule="auto" w:before="252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operator or provider may propose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tariffs or adjustments to tariffs subject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52" w:lineRule="auto" w:before="234" w:after="0"/>
        <w:ind w:left="278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 operator or a provider proposes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tariffs or adjustment of tariffs,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approve or reject such tariffs or adjustment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tariffs subject to subsection (1), taking into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consideration –</w:t>
      </w:r>
    </w:p>
    <w:p>
      <w:pPr>
        <w:autoSpaceDN w:val="0"/>
        <w:tabs>
          <w:tab w:pos="3624" w:val="left"/>
        </w:tabs>
        <w:autoSpaceDE w:val="0"/>
        <w:widowControl/>
        <w:spacing w:line="247" w:lineRule="auto" w:before="266" w:after="0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policy and industry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requirements; and</w:t>
      </w:r>
    </w:p>
    <w:p>
      <w:pPr>
        <w:autoSpaceDN w:val="0"/>
        <w:tabs>
          <w:tab w:pos="3624" w:val="left"/>
        </w:tabs>
        <w:autoSpaceDE w:val="0"/>
        <w:widowControl/>
        <w:spacing w:line="252" w:lineRule="auto" w:before="264" w:after="0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facilities or services provided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operator or provider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 class of users or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particular area:</w:t>
      </w:r>
    </w:p>
    <w:p>
      <w:pPr>
        <w:autoSpaceDN w:val="0"/>
        <w:autoSpaceDE w:val="0"/>
        <w:widowControl/>
        <w:spacing w:line="252" w:lineRule="auto" w:before="266" w:after="0"/>
        <w:ind w:left="278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Commission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partially approve a proposed tariff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adjustment to tariffs proposed by an operator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provider or grant such approval subject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conditions imposed by the Commission.</w:t>
      </w:r>
    </w:p>
    <w:p>
      <w:pPr>
        <w:autoSpaceDN w:val="0"/>
        <w:autoSpaceDE w:val="0"/>
        <w:widowControl/>
        <w:spacing w:line="252" w:lineRule="auto" w:before="266" w:after="0"/>
        <w:ind w:left="278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may determine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forbear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tariff of any service in whole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of such tariff, subject to such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without conditions.</w:t>
      </w:r>
    </w:p>
    <w:p>
      <w:pPr>
        <w:autoSpaceDN w:val="0"/>
        <w:autoSpaceDE w:val="0"/>
        <w:widowControl/>
        <w:spacing w:line="252" w:lineRule="auto" w:before="264" w:after="10"/>
        <w:ind w:left="278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Commission may, in consultation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Minister, by way of rules make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for a special tariff plan which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manner of setting, reviewing,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publishing and approving adjustments</w:t>
      </w:r>
      <w:r>
        <w:rPr>
          <w:rFonts w:ascii="Times" w:hAnsi="Times" w:eastAsia="Times"/>
          <w:b w:val="0"/>
          <w:i w:val="0"/>
          <w:color w:val="221F1F"/>
          <w:sz w:val="20"/>
        </w:rPr>
        <w:t>of tariff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4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generally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7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service provided by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operator or a provider.</w:t>
      </w:r>
    </w:p>
    <w:p>
      <w:pPr>
        <w:autoSpaceDN w:val="0"/>
        <w:autoSpaceDE w:val="0"/>
        <w:widowControl/>
        <w:spacing w:line="264" w:lineRule="auto" w:before="270" w:after="0"/>
        <w:ind w:left="278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 operator or a provider shall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any telecommunication service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obtaining approval to a tariff plan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under this section.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152" w:val="left"/>
        </w:tabs>
        <w:autoSpaceDE w:val="0"/>
        <w:widowControl/>
        <w:spacing w:line="254" w:lineRule="auto" w:before="0" w:after="0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52" w:lineRule="auto" w:before="234" w:after="20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Every operator or provider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contravenes the provisions of subsection (6)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be liable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by a Magistrate to a fine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ten million rupees or to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one year or to both such fine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imprisonment.”.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 “operator” of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“operator or the provider, as the case may be”, wherever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appears in that section.</w:t>
            </w:r>
          </w:p>
          <w:p>
            <w:pPr>
              <w:autoSpaceDN w:val="0"/>
              <w:autoSpaceDE w:val="0"/>
              <w:widowControl/>
              <w:spacing w:line="250" w:lineRule="auto" w:before="2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substitution for the words “every operator”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“every operator and provider”.</w:t>
            </w:r>
          </w:p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504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9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4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6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21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 operator,” of the words “an operator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provider,”; and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60" w:after="20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“such operator” of the words “such operator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provider”.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87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9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91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2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“Resolution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disputes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anti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competitive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0" w:after="0"/>
              <w:ind w:left="118" w:right="1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 (1) The Commission shall, on its 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motion or on a complaint or request made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by any person with respect to-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practices, etc.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tabs>
          <w:tab w:pos="4702" w:val="left"/>
          <w:tab w:pos="4704" w:val="left"/>
        </w:tabs>
        <w:autoSpaceDE w:val="0"/>
        <w:widowControl/>
        <w:spacing w:line="262" w:lineRule="auto" w:before="246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existence or the construed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existence of any anti-competitive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practice;</w:t>
      </w:r>
    </w:p>
    <w:p>
      <w:pPr>
        <w:autoSpaceDN w:val="0"/>
        <w:tabs>
          <w:tab w:pos="4702" w:val="left"/>
        </w:tabs>
        <w:autoSpaceDE w:val="0"/>
        <w:widowControl/>
        <w:spacing w:line="269" w:lineRule="auto" w:before="298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acquisition, existence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construed existence of an abuse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dominant position (significant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market power) which may affect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in one or more markets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an operator or provider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operates a telecommunication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service;</w:t>
      </w:r>
    </w:p>
    <w:p>
      <w:pPr>
        <w:autoSpaceDN w:val="0"/>
        <w:tabs>
          <w:tab w:pos="4702" w:val="left"/>
        </w:tabs>
        <w:autoSpaceDE w:val="0"/>
        <w:widowControl/>
        <w:spacing w:line="254" w:lineRule="auto" w:before="296" w:after="0"/>
        <w:ind w:left="43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creation or construed creation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merger situation; or</w:t>
      </w:r>
    </w:p>
    <w:p>
      <w:pPr>
        <w:autoSpaceDN w:val="0"/>
        <w:tabs>
          <w:tab w:pos="4702" w:val="left"/>
        </w:tabs>
        <w:autoSpaceDE w:val="0"/>
        <w:widowControl/>
        <w:spacing w:line="262" w:lineRule="auto" w:before="298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having the right of access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network at fair, cost based and non-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discriminatory terms and conditions,</w:t>
      </w:r>
    </w:p>
    <w:p>
      <w:pPr>
        <w:autoSpaceDN w:val="0"/>
        <w:autoSpaceDE w:val="0"/>
        <w:widowControl/>
        <w:spacing w:line="257" w:lineRule="auto" w:before="296" w:after="0"/>
        <w:ind w:left="38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an investigation as in the manner 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deem necessary.</w:t>
      </w:r>
    </w:p>
    <w:p>
      <w:pPr>
        <w:autoSpaceDN w:val="0"/>
        <w:autoSpaceDE w:val="0"/>
        <w:widowControl/>
        <w:spacing w:line="266" w:lineRule="auto" w:before="298" w:after="0"/>
        <w:ind w:left="384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give any operator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provider, who is the subject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commenced under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an opportunity of being heard and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producing any documentary evidence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69" w:lineRule="auto" w:before="298" w:after="0"/>
        <w:ind w:left="384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upon investigation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satisfied that any one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situations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exists, but such situation does not operate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is not likely to operate against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interest, the Commission shall, by order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that behalf, authorize the existence of such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152" w:val="left"/>
        </w:tabs>
        <w:autoSpaceDE w:val="0"/>
        <w:widowControl/>
        <w:spacing w:line="254" w:lineRule="auto" w:before="0" w:after="0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62" w:lineRule="auto" w:before="240" w:after="0"/>
        <w:ind w:left="251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situation subject to such terms and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it may consider necessary or expedient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remedying or preventing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resulting adverse effects, if any, on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operators or providers in the market wherein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one of the  situations specified in  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exists.</w:t>
      </w:r>
    </w:p>
    <w:p>
      <w:pPr>
        <w:autoSpaceDN w:val="0"/>
        <w:autoSpaceDE w:val="0"/>
        <w:widowControl/>
        <w:spacing w:line="262" w:lineRule="auto" w:before="280" w:after="0"/>
        <w:ind w:left="251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upon investigation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finds that any one of the situations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exists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situation operates or is likely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 against public interest,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make an appropriate order abating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existence of any such situation and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remedying or preventing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resulting adverse effects thereof.</w:t>
      </w:r>
    </w:p>
    <w:p>
      <w:pPr>
        <w:autoSpaceDN w:val="0"/>
        <w:autoSpaceDE w:val="0"/>
        <w:widowControl/>
        <w:spacing w:line="262" w:lineRule="auto" w:before="278" w:after="0"/>
        <w:ind w:left="2518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upon investigation,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finds that any one of the situations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exists,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may, where necessary, issue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appropriate order other than the orders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subsections (3) and (4)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regard to the provisions of subsection (2).</w:t>
      </w:r>
    </w:p>
    <w:p>
      <w:pPr>
        <w:autoSpaceDN w:val="0"/>
        <w:tabs>
          <w:tab w:pos="2758" w:val="left"/>
        </w:tabs>
        <w:autoSpaceDE w:val="0"/>
        <w:widowControl/>
        <w:spacing w:line="250" w:lineRule="auto" w:before="282" w:after="0"/>
        <w:ind w:left="251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Rules may be made in respect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3376" w:val="left"/>
        </w:tabs>
        <w:autoSpaceDE w:val="0"/>
        <w:widowControl/>
        <w:spacing w:line="266" w:lineRule="auto" w:before="282" w:after="0"/>
        <w:ind w:left="29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impose specific obligations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operators and providers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significant market power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defined by the Commission, with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view of promoting fair competition,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preventing market distortions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safeguarding consumer interests;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tabs>
          <w:tab w:pos="4684" w:val="left"/>
        </w:tabs>
        <w:autoSpaceDE w:val="0"/>
        <w:widowControl/>
        <w:spacing w:line="247" w:lineRule="auto" w:before="246" w:after="188"/>
        <w:ind w:left="427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non–discriminatory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 and to ensure equal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opportunities to all operators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providers.”.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9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10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8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insertion immediately after subsection (1)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new subsections:-</w:t>
            </w:r>
          </w:p>
        </w:tc>
      </w:tr>
    </w:tbl>
    <w:p>
      <w:pPr>
        <w:autoSpaceDN w:val="0"/>
        <w:autoSpaceDE w:val="0"/>
        <w:widowControl/>
        <w:spacing w:line="238" w:lineRule="auto" w:before="116" w:after="0"/>
        <w:ind w:left="0" w:right="18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Commission shall have the power to –</w:t>
      </w:r>
    </w:p>
    <w:p>
      <w:pPr>
        <w:autoSpaceDN w:val="0"/>
        <w:tabs>
          <w:tab w:pos="3964" w:val="left"/>
        </w:tabs>
        <w:autoSpaceDE w:val="0"/>
        <w:widowControl/>
        <w:spacing w:line="245" w:lineRule="auto" w:before="248" w:after="6"/>
        <w:ind w:left="355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divide and allocate any part of the radio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frequency spectrum into number of bands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80.0" w:type="dxa"/>
      </w:tblPr>
      <w:tblGrid>
        <w:gridCol w:w="2255"/>
        <w:gridCol w:w="2255"/>
        <w:gridCol w:w="2255"/>
        <w:gridCol w:w="2255"/>
      </w:tblGrid>
      <w:tr>
        <w:trPr>
          <w:trHeight w:hRule="exact" w:val="238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based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396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Union policies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guidelines or international best practices,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best interest of the efficient management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frequency spectrum and specify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or purpose for which each band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used;</w:t>
      </w:r>
    </w:p>
    <w:p>
      <w:pPr>
        <w:autoSpaceDN w:val="0"/>
        <w:tabs>
          <w:tab w:pos="3964" w:val="left"/>
        </w:tabs>
        <w:autoSpaceDE w:val="0"/>
        <w:widowControl/>
        <w:spacing w:line="238" w:lineRule="auto" w:before="250" w:after="0"/>
        <w:ind w:left="35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specify frequency channel plans; and</w:t>
      </w:r>
    </w:p>
    <w:p>
      <w:pPr>
        <w:autoSpaceDN w:val="0"/>
        <w:tabs>
          <w:tab w:pos="3964" w:val="left"/>
        </w:tabs>
        <w:autoSpaceDE w:val="0"/>
        <w:widowControl/>
        <w:spacing w:line="245" w:lineRule="auto" w:before="248" w:after="0"/>
        <w:ind w:left="357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 the radio frequency or any band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radio frequencies to users of radio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apparatus in the manner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provided in section 22.</w:t>
      </w:r>
    </w:p>
    <w:p>
      <w:pPr>
        <w:autoSpaceDN w:val="0"/>
        <w:autoSpaceDE w:val="0"/>
        <w:widowControl/>
        <w:spacing w:line="247" w:lineRule="auto" w:before="248" w:after="188"/>
        <w:ind w:left="324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 may issue to any person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intends to obtain a licence for any purpose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22, a frequency reservation permit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specified by the Commission on a payment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fee subject to the right of cancellation and such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as may be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by rules made in that behalf.”.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0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4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10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152" w:val="left"/>
        </w:tabs>
        <w:autoSpaceDE w:val="0"/>
        <w:widowControl/>
        <w:spacing w:line="254" w:lineRule="auto" w:before="0" w:after="174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2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the sole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allocation of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4" w:after="0"/>
              <w:ind w:left="76" w:right="1362" w:firstLine="28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Commission shall be the sole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vested with the power to manage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 of numbers, names, codes and identifiers.</w:t>
            </w:r>
          </w:p>
        </w:tc>
      </w:tr>
    </w:tbl>
    <w:p>
      <w:pPr>
        <w:autoSpaceDN w:val="0"/>
        <w:tabs>
          <w:tab w:pos="2536" w:val="left"/>
          <w:tab w:pos="2776" w:val="left"/>
        </w:tabs>
        <w:autoSpaceDE w:val="0"/>
        <w:widowControl/>
        <w:spacing w:line="266" w:lineRule="auto" w:before="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use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numbers etc.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Commission shall be responsible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promoting the efficient allocation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names, codes and identifiers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autoSpaceDE w:val="0"/>
        <w:widowControl/>
        <w:spacing w:line="257" w:lineRule="auto" w:before="276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have the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prepare, specify, publish, and administer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plans for the use of numbers, names, codes,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identifiers, including the power-</w:t>
      </w:r>
    </w:p>
    <w:p>
      <w:pPr>
        <w:autoSpaceDN w:val="0"/>
        <w:tabs>
          <w:tab w:pos="3376" w:val="left"/>
        </w:tabs>
        <w:autoSpaceDE w:val="0"/>
        <w:widowControl/>
        <w:spacing w:line="254" w:lineRule="auto" w:before="276" w:after="0"/>
        <w:ind w:left="29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assign numbers, a block or blocks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numbers, codes, and names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respective plans;</w:t>
      </w:r>
    </w:p>
    <w:p>
      <w:pPr>
        <w:autoSpaceDN w:val="0"/>
        <w:tabs>
          <w:tab w:pos="3376" w:val="left"/>
        </w:tabs>
        <w:autoSpaceDE w:val="0"/>
        <w:widowControl/>
        <w:spacing w:line="254" w:lineRule="auto" w:before="276" w:after="0"/>
        <w:ind w:left="29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grant approval to lease or sell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 to use a number, a block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blocks of numbers or codes;</w:t>
      </w:r>
    </w:p>
    <w:p>
      <w:pPr>
        <w:autoSpaceDN w:val="0"/>
        <w:tabs>
          <w:tab w:pos="3376" w:val="left"/>
        </w:tabs>
        <w:autoSpaceDE w:val="0"/>
        <w:widowControl/>
        <w:spacing w:line="254" w:lineRule="auto" w:before="276" w:after="0"/>
        <w:ind w:left="29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amend the plans for numbering,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names, codes and identifiers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prepared;</w:t>
      </w:r>
    </w:p>
    <w:p>
      <w:pPr>
        <w:autoSpaceDN w:val="0"/>
        <w:tabs>
          <w:tab w:pos="3376" w:val="left"/>
        </w:tabs>
        <w:autoSpaceDE w:val="0"/>
        <w:widowControl/>
        <w:spacing w:line="238" w:lineRule="auto" w:before="276" w:after="0"/>
        <w:ind w:left="29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make rules-</w:t>
      </w:r>
    </w:p>
    <w:p>
      <w:pPr>
        <w:autoSpaceDN w:val="0"/>
        <w:autoSpaceDE w:val="0"/>
        <w:widowControl/>
        <w:spacing w:line="257" w:lineRule="auto" w:before="276" w:after="0"/>
        <w:ind w:left="3736" w:right="2764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for specifying charges for using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a block or blocks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codes and names so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assigned;</w:t>
      </w:r>
    </w:p>
    <w:p>
      <w:pPr>
        <w:autoSpaceDN w:val="0"/>
        <w:autoSpaceDE w:val="0"/>
        <w:widowControl/>
        <w:spacing w:line="259" w:lineRule="auto" w:before="276" w:after="0"/>
        <w:ind w:left="3736" w:right="2764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relating to managing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names, codes,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identifiers in the respective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54" w:lineRule="auto" w:before="246" w:after="0"/>
        <w:ind w:left="5064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for determining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withdrawal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block or blocks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codes, and name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assigned under this section; and</w:t>
      </w:r>
    </w:p>
    <w:p>
      <w:pPr>
        <w:autoSpaceDN w:val="0"/>
        <w:tabs>
          <w:tab w:pos="4702" w:val="left"/>
        </w:tabs>
        <w:autoSpaceDE w:val="0"/>
        <w:widowControl/>
        <w:spacing w:line="238" w:lineRule="auto" w:before="264" w:after="0"/>
        <w:ind w:left="43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issue directions to</w:t>
      </w:r>
      <w:r>
        <w:rPr>
          <w:rFonts w:ascii="Times" w:hAnsi="Times" w:eastAsia="Times"/>
          <w:b w:val="0"/>
          <w:i w:val="0"/>
          <w:color w:val="221F1F"/>
          <w:sz w:val="20"/>
        </w:rPr>
        <w:t>any person to-</w:t>
      </w:r>
    </w:p>
    <w:p>
      <w:pPr>
        <w:autoSpaceDN w:val="0"/>
        <w:autoSpaceDE w:val="0"/>
        <w:widowControl/>
        <w:spacing w:line="252" w:lineRule="auto" w:before="264" w:after="0"/>
        <w:ind w:left="506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submit information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utilization of numbers, names,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codes, and identifiers allocated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section; and</w:t>
      </w:r>
    </w:p>
    <w:p>
      <w:pPr>
        <w:autoSpaceDN w:val="0"/>
        <w:autoSpaceDE w:val="0"/>
        <w:widowControl/>
        <w:spacing w:line="250" w:lineRule="auto" w:before="266" w:after="0"/>
        <w:ind w:left="506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adhere to the respective plan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use of numbers, names,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codes and identifiers.</w:t>
      </w:r>
    </w:p>
    <w:p>
      <w:pPr>
        <w:autoSpaceDN w:val="0"/>
        <w:autoSpaceDE w:val="0"/>
        <w:widowControl/>
        <w:spacing w:line="252" w:lineRule="auto" w:before="266" w:after="0"/>
        <w:ind w:left="384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have the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implement number portability and issue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guidelines and directions to operators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implementation.</w:t>
      </w:r>
    </w:p>
    <w:p>
      <w:pPr>
        <w:autoSpaceDN w:val="0"/>
        <w:autoSpaceDE w:val="0"/>
        <w:widowControl/>
        <w:spacing w:line="254" w:lineRule="auto" w:before="264" w:after="204"/>
        <w:ind w:left="384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Commission may withdraw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codes, a block or blocks of numbers,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or codes of numbers allocated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by giving prior notice in writing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whom such allocation was made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affording an opportunity to such person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make representations.”.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6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11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47" w:lineRule="auto" w:before="60" w:after="0"/>
              <w:ind w:left="18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</w:tr>
    </w:tbl>
    <w:p>
      <w:pPr>
        <w:autoSpaceDN w:val="0"/>
        <w:autoSpaceDE w:val="0"/>
        <w:widowControl/>
        <w:spacing w:line="259" w:lineRule="auto" w:before="8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figures “authorized by a licence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17 to operate a telecommunication system”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figures “issued with a licence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17 or under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tabs>
          <w:tab w:pos="2156" w:val="left"/>
        </w:tabs>
        <w:autoSpaceDE w:val="0"/>
        <w:widowControl/>
        <w:spacing w:line="254" w:lineRule="auto" w:before="24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subsections (4) and (5) thereof,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for the word  “operator”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“operator and provider”; and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addition, immediately after subsection (5)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subsections:-</w:t>
      </w:r>
    </w:p>
    <w:p>
      <w:pPr>
        <w:autoSpaceDN w:val="0"/>
        <w:autoSpaceDE w:val="0"/>
        <w:widowControl/>
        <w:spacing w:line="259" w:lineRule="auto" w:before="276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“(6) Where a person issued with a licence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17 or under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fails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an order issued under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(2), the Commission may by notice require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pay a penalty of an amount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annual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turnover of the year immediately preceding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concerned, accrued from the activity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authorized by such licence.</w:t>
      </w:r>
    </w:p>
    <w:p>
      <w:pPr>
        <w:autoSpaceDN w:val="0"/>
        <w:autoSpaceDE w:val="0"/>
        <w:widowControl/>
        <w:spacing w:line="257" w:lineRule="auto" w:before="276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 The Commission shall be responsible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collection of a penalty imposed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and the money so collected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credited to the Fund of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established under 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62" w:lineRule="auto" w:before="276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If any person who has  become liable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penalty in terms of subsection (6) fails to pay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penalty, within such period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such notice, the Commission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 exparte application to the Magistrate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the competent jurisdiction for an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requiring the payment of the penalty recovered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like manner as a fine imposed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notwithstanding such sum may exceed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of fine which that court may,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exercise of its ordinary jurisdiction impose.</w:t>
      </w:r>
    </w:p>
    <w:p>
      <w:pPr>
        <w:autoSpaceDN w:val="0"/>
        <w:tabs>
          <w:tab w:pos="2756" w:val="left"/>
        </w:tabs>
        <w:autoSpaceDE w:val="0"/>
        <w:widowControl/>
        <w:spacing w:line="254" w:lineRule="auto" w:before="284" w:after="0"/>
        <w:ind w:left="251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 Where a penalty is imposed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on a body of persons, then–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tabs>
          <w:tab w:pos="4722" w:val="left"/>
        </w:tabs>
        <w:autoSpaceDE w:val="0"/>
        <w:widowControl/>
        <w:spacing w:line="274" w:lineRule="auto" w:before="250" w:after="0"/>
        <w:ind w:left="432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that body of persons is a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every person who 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of non-compliance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 was a director, and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officer responsible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control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4722" w:val="left"/>
        </w:tabs>
        <w:autoSpaceDE w:val="0"/>
        <w:widowControl/>
        <w:spacing w:line="259" w:lineRule="auto" w:before="308" w:after="0"/>
        <w:ind w:left="43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that body of persons is a firm,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every partner of that firm; or</w:t>
      </w:r>
    </w:p>
    <w:p>
      <w:pPr>
        <w:autoSpaceDN w:val="0"/>
        <w:tabs>
          <w:tab w:pos="4722" w:val="left"/>
        </w:tabs>
        <w:autoSpaceDE w:val="0"/>
        <w:widowControl/>
        <w:spacing w:line="271" w:lineRule="auto" w:before="308" w:after="0"/>
        <w:ind w:left="43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that body is not a body corporate,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every person who at the time of non-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of requirements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 was the officer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with management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 of that body,</w:t>
      </w:r>
    </w:p>
    <w:p>
      <w:pPr>
        <w:autoSpaceDN w:val="0"/>
        <w:autoSpaceDE w:val="0"/>
        <w:widowControl/>
        <w:spacing w:line="271" w:lineRule="auto" w:before="310" w:after="0"/>
        <w:ind w:left="388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to pay such penalty, unless 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proves that he had no knowledge of the failure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comply with the requirement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 or that he exercised all due care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diligence to ensure the compliance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therewith.</w:t>
      </w:r>
    </w:p>
    <w:p>
      <w:pPr>
        <w:autoSpaceDN w:val="0"/>
        <w:autoSpaceDE w:val="0"/>
        <w:widowControl/>
        <w:spacing w:line="269" w:lineRule="auto" w:before="308" w:after="0"/>
        <w:ind w:left="388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A person who is aggrieved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imposition of a penalty under this section,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against such order to the High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Article 154P of the Constitution.</w:t>
      </w:r>
    </w:p>
    <w:p>
      <w:pPr>
        <w:autoSpaceDN w:val="0"/>
        <w:autoSpaceDE w:val="0"/>
        <w:widowControl/>
        <w:spacing w:line="271" w:lineRule="auto" w:before="310" w:after="0"/>
        <w:ind w:left="388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Any person who prefers an appeal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(10) shall deposit in cash as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such sum of money equal to the penalty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under subsection (6) before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registrar of the High Court.”.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192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8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64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tabs>
          <w:tab w:pos="2156" w:val="left"/>
          <w:tab w:pos="6478" w:val="left"/>
        </w:tabs>
        <w:autoSpaceDE w:val="0"/>
        <w:widowControl/>
        <w:spacing w:line="274" w:lineRule="auto" w:before="4" w:after="0"/>
        <w:ind w:left="1752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(6) thereof,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“revoked in accordance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any terms in that behalf contained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licence” of the words and figures “revoked in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provisions of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”; and</w:t>
      </w:r>
    </w:p>
    <w:p>
      <w:pPr>
        <w:autoSpaceDN w:val="0"/>
        <w:tabs>
          <w:tab w:pos="2158" w:val="left"/>
        </w:tabs>
        <w:autoSpaceDE w:val="0"/>
        <w:widowControl/>
        <w:spacing w:line="262" w:lineRule="auto" w:before="32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subsection (9)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subsection:-</w:t>
      </w:r>
    </w:p>
    <w:p>
      <w:pPr>
        <w:autoSpaceDN w:val="0"/>
        <w:autoSpaceDE w:val="0"/>
        <w:widowControl/>
        <w:spacing w:line="281" w:lineRule="auto" w:before="320" w:after="262"/>
        <w:ind w:left="2398" w:right="278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“(10) The Commission shall have the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issue directions to any operator to whom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 has been issued under this section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 the use, with another operator specified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any infrastructure owned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used by such operator including any radio access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network, subject to such terms and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by regulations made under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4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17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 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17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4" w:after="64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“Revocation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licence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17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6" w:after="0"/>
              <w:ind w:left="98" w:right="1382" w:firstLine="28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 licence issued under section 17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 revoked by the Minister assigning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reasons therefor, on the breach of terms and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4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conditions of the licence.</w:t>
      </w:r>
    </w:p>
    <w:p>
      <w:pPr>
        <w:autoSpaceDN w:val="0"/>
        <w:autoSpaceDE w:val="0"/>
        <w:widowControl/>
        <w:spacing w:line="274" w:lineRule="auto" w:before="320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 by Order published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date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revocation (not being a date earlier than thirty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days from the date of publication of the Order)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66" w:lineRule="auto" w:before="248" w:after="0"/>
        <w:ind w:left="386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reasons for the revocation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informed to the relevant operator through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fifteen days prior to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revocation.</w:t>
      </w:r>
    </w:p>
    <w:p>
      <w:pPr>
        <w:autoSpaceDN w:val="0"/>
        <w:autoSpaceDE w:val="0"/>
        <w:widowControl/>
        <w:spacing w:line="271" w:lineRule="auto" w:before="306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Order referred to in subsection (2)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also specify the interim arrangement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operating the telecommunication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which the licence was issued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operator thereof has been revoked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autoSpaceDN w:val="0"/>
        <w:autoSpaceDE w:val="0"/>
        <w:widowControl/>
        <w:spacing w:line="271" w:lineRule="auto" w:before="306" w:after="232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Minister revokes a licence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17, the licensee may within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thirty days from the date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to him the decision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appeal against such revocation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Appeal which may confirm or set aside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decision of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1236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Prohibition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engage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activities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without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70" w:after="0"/>
              <w:ind w:left="102" w:right="716" w:firstLine="39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 person shall not engage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following activities except under the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 licence issued by the Commission in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behalf:-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providing infrastructure services</w:t>
            </w:r>
          </w:p>
        </w:tc>
      </w:tr>
    </w:tbl>
    <w:p>
      <w:pPr>
        <w:autoSpaceDN w:val="0"/>
        <w:autoSpaceDE w:val="0"/>
        <w:widowControl/>
        <w:spacing w:line="264" w:lineRule="auto" w:before="18" w:after="246"/>
        <w:ind w:left="47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by rules, required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operating a telecommunication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system;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4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providing 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telecommunication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19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services specified by rules; or</w:t>
      </w:r>
    </w:p>
    <w:p>
      <w:pPr>
        <w:autoSpaceDN w:val="0"/>
        <w:tabs>
          <w:tab w:pos="4702" w:val="left"/>
        </w:tabs>
        <w:autoSpaceDE w:val="0"/>
        <w:widowControl/>
        <w:spacing w:line="257" w:lineRule="auto" w:before="302" w:after="0"/>
        <w:ind w:left="43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providing cable landing station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76" w:lineRule="auto" w:before="256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facilities shall include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submarine cables laid within the territorial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waters of Sri Lanka.</w:t>
      </w:r>
    </w:p>
    <w:p>
      <w:pPr>
        <w:autoSpaceDN w:val="0"/>
        <w:autoSpaceDE w:val="0"/>
        <w:widowControl/>
        <w:spacing w:line="276" w:lineRule="auto" w:before="326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charges for cable landing station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including access to the submarine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cables shall be approved or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2756" w:val="left"/>
        </w:tabs>
        <w:autoSpaceDE w:val="0"/>
        <w:widowControl/>
        <w:spacing w:line="262" w:lineRule="auto" w:before="326" w:after="0"/>
        <w:ind w:left="251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licence issued under subsection (1)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be-</w:t>
      </w:r>
    </w:p>
    <w:p>
      <w:pPr>
        <w:autoSpaceDN w:val="0"/>
        <w:tabs>
          <w:tab w:pos="3356" w:val="left"/>
        </w:tabs>
        <w:autoSpaceDE w:val="0"/>
        <w:widowControl/>
        <w:spacing w:line="271" w:lineRule="auto" w:before="326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form and  on payment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fee as may be determined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p>
      <w:pPr>
        <w:autoSpaceDN w:val="0"/>
        <w:tabs>
          <w:tab w:pos="3356" w:val="left"/>
        </w:tabs>
        <w:autoSpaceDE w:val="0"/>
        <w:widowControl/>
        <w:spacing w:line="278" w:lineRule="auto" w:before="326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conform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standards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Commission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to time by rules made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78" w:lineRule="auto" w:before="326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engages in any activity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of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without obtaining a licence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commits an offence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76" w:lineRule="auto" w:before="326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Commission may, at any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 a licence granted under this section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failure by the licensee to comply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standards he was required to conform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302" w:lineRule="auto" w:before="268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the Commission refuses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for a licence under subsection (1)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revokes a licence under subsection (6),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applicant or the licensee, as the case may be,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a period of thirty days from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communication to him the decision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appeal against such refusal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revocation, as the case may be, to the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Appeal which may confirm or set aside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 of the Commission.</w:t>
      </w:r>
    </w:p>
    <w:p>
      <w:pPr>
        <w:autoSpaceDN w:val="0"/>
        <w:tabs>
          <w:tab w:pos="4084" w:val="left"/>
        </w:tabs>
        <w:autoSpaceDE w:val="0"/>
        <w:widowControl/>
        <w:spacing w:line="271" w:lineRule="auto" w:before="366" w:after="0"/>
        <w:ind w:left="384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Rules shall be made under this Act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specify-</w:t>
      </w:r>
    </w:p>
    <w:p>
      <w:pPr>
        <w:autoSpaceDN w:val="0"/>
        <w:tabs>
          <w:tab w:pos="4684" w:val="left"/>
        </w:tabs>
        <w:autoSpaceDE w:val="0"/>
        <w:widowControl/>
        <w:spacing w:line="271" w:lineRule="auto" w:before="366" w:after="0"/>
        <w:ind w:left="427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manner of making an application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a licence under subsection (1);</w:t>
      </w:r>
    </w:p>
    <w:p>
      <w:pPr>
        <w:autoSpaceDN w:val="0"/>
        <w:tabs>
          <w:tab w:pos="4684" w:val="left"/>
        </w:tabs>
        <w:autoSpaceDE w:val="0"/>
        <w:widowControl/>
        <w:spacing w:line="290" w:lineRule="auto" w:before="366" w:after="0"/>
        <w:ind w:left="427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to be fulfilled by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applicant to make an application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category of licence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(1); and</w:t>
      </w:r>
    </w:p>
    <w:p>
      <w:pPr>
        <w:autoSpaceDN w:val="0"/>
        <w:tabs>
          <w:tab w:pos="4684" w:val="left"/>
        </w:tabs>
        <w:autoSpaceDE w:val="0"/>
        <w:widowControl/>
        <w:spacing w:line="274" w:lineRule="auto" w:before="362" w:after="302"/>
        <w:ind w:left="429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validity and the manner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renewal of a licence.”.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8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74" w:lineRule="auto" w:before="60" w:after="0"/>
              <w:ind w:left="12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</w:tbl>
    <w:p>
      <w:pPr>
        <w:autoSpaceDN w:val="0"/>
        <w:tabs>
          <w:tab w:pos="3078" w:val="left"/>
          <w:tab w:pos="3484" w:val="left"/>
        </w:tabs>
        <w:autoSpaceDE w:val="0"/>
        <w:widowControl/>
        <w:spacing w:line="278" w:lineRule="auto" w:before="6" w:after="0"/>
        <w:ind w:left="134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“modification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condition of a licence” of the words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“modification of a licence”, wherever those words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appear in that section;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tabs>
          <w:tab w:pos="2156" w:val="left"/>
        </w:tabs>
        <w:autoSpaceDE w:val="0"/>
        <w:widowControl/>
        <w:spacing w:line="274" w:lineRule="auto" w:before="26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subsection (3)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subsection:-</w:t>
      </w:r>
    </w:p>
    <w:p>
      <w:pPr>
        <w:autoSpaceDN w:val="0"/>
        <w:autoSpaceDE w:val="0"/>
        <w:widowControl/>
        <w:spacing w:line="274" w:lineRule="auto" w:before="364" w:after="34"/>
        <w:ind w:left="2396" w:right="2736" w:firstLine="22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“(4) The Commission may modify any licence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issued under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if such modification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6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deemed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efficient</w:t>
            </w:r>
          </w:p>
        </w:tc>
      </w:tr>
    </w:tbl>
    <w:p>
      <w:pPr>
        <w:autoSpaceDN w:val="0"/>
        <w:autoSpaceDE w:val="0"/>
        <w:widowControl/>
        <w:spacing w:line="274" w:lineRule="auto" w:before="34" w:after="0"/>
        <w:ind w:left="23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the provisions of this Act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regulation or rule made thereunder.”; and</w:t>
      </w:r>
    </w:p>
    <w:p>
      <w:pPr>
        <w:autoSpaceDN w:val="0"/>
        <w:tabs>
          <w:tab w:pos="2158" w:val="left"/>
        </w:tabs>
        <w:autoSpaceDE w:val="0"/>
        <w:widowControl/>
        <w:spacing w:line="286" w:lineRule="auto" w:before="364" w:after="304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marginal note thereof,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 and figures “section 17.” of the words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figures “sections 17 and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4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74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2158" w:val="left"/>
        </w:tabs>
        <w:autoSpaceDE w:val="0"/>
        <w:widowControl/>
        <w:spacing w:line="295" w:lineRule="auto" w:before="11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(1)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“without obtaining the prior approval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Commission.” of the words “except with a provider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 issued by the Commission under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.”;</w:t>
      </w:r>
    </w:p>
    <w:p>
      <w:pPr>
        <w:autoSpaceDN w:val="0"/>
        <w:tabs>
          <w:tab w:pos="2156" w:val="left"/>
        </w:tabs>
        <w:autoSpaceDE w:val="0"/>
        <w:widowControl/>
        <w:spacing w:line="286" w:lineRule="auto" w:before="36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subsections (2) and (3) thereof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substitution therefor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subsection:-</w:t>
      </w:r>
    </w:p>
    <w:p>
      <w:pPr>
        <w:autoSpaceDN w:val="0"/>
        <w:autoSpaceDE w:val="0"/>
        <w:widowControl/>
        <w:spacing w:line="283" w:lineRule="auto" w:before="366" w:after="0"/>
        <w:ind w:left="2396" w:right="2782" w:firstLine="2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Where a provider requests the operator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use the telecommunication system,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shall permit such provider to use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 system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wholesale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subject to the provisions of this Act.”;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tabs>
          <w:tab w:pos="3522" w:val="left"/>
        </w:tabs>
        <w:autoSpaceDE w:val="0"/>
        <w:widowControl/>
        <w:spacing w:line="276" w:lineRule="auto" w:before="258" w:after="278"/>
        <w:ind w:left="312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(4)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“ten thousand rupees” of the words “one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hundred thousand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00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62" w:right="698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20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20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“Interconnection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20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Commission may require an</w:t>
            </w:r>
          </w:p>
        </w:tc>
      </w:tr>
      <w:tr>
        <w:trPr>
          <w:trHeight w:hRule="exact" w:val="592"/>
        </w:trPr>
        <w:tc>
          <w:tcPr>
            <w:tcW w:type="dxa" w:w="3007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tele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systems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operator to enter into an agreement with another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operator for the interconnection between</w:t>
            </w:r>
          </w:p>
        </w:tc>
      </w:tr>
    </w:tbl>
    <w:p>
      <w:pPr>
        <w:autoSpaceDN w:val="0"/>
        <w:autoSpaceDE w:val="0"/>
        <w:widowControl/>
        <w:spacing w:line="283" w:lineRule="auto" w:before="28" w:after="0"/>
        <w:ind w:left="388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telecommunication systems,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where the Commission deems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interconnection is necessary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efficient telecommunication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 or for the public interest.</w:t>
      </w:r>
    </w:p>
    <w:p>
      <w:pPr>
        <w:autoSpaceDN w:val="0"/>
        <w:autoSpaceDE w:val="0"/>
        <w:widowControl/>
        <w:spacing w:line="276" w:lineRule="auto" w:before="336" w:after="28"/>
        <w:ind w:left="388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the operators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the Commission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to enter into an agreement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interconnection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between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</w:t>
            </w:r>
          </w:p>
        </w:tc>
      </w:tr>
    </w:tbl>
    <w:p>
      <w:pPr>
        <w:autoSpaceDN w:val="0"/>
        <w:autoSpaceDE w:val="0"/>
        <w:widowControl/>
        <w:spacing w:line="238" w:lineRule="auto" w:before="28" w:after="26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telecommunication systems, to provide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access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telecommunication</w:t>
            </w:r>
          </w:p>
        </w:tc>
      </w:tr>
    </w:tbl>
    <w:p>
      <w:pPr>
        <w:autoSpaceDN w:val="0"/>
        <w:autoSpaceDE w:val="0"/>
        <w:widowControl/>
        <w:spacing w:line="264" w:lineRule="auto" w:before="28" w:after="0"/>
        <w:ind w:left="38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systems, telecommunication services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 apparatus of each other.</w:t>
      </w:r>
    </w:p>
    <w:p>
      <w:pPr>
        <w:autoSpaceDN w:val="0"/>
        <w:autoSpaceDE w:val="0"/>
        <w:widowControl/>
        <w:spacing w:line="283" w:lineRule="auto" w:before="338" w:after="0"/>
        <w:ind w:left="388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terms and conditions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in an interconnection agreement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negotiated in accordance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of the respective licences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to the operators to such interconnection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agreement, and shall further provide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tabs>
          <w:tab w:pos="3356" w:val="left"/>
        </w:tabs>
        <w:autoSpaceDE w:val="0"/>
        <w:widowControl/>
        <w:spacing w:line="269" w:lineRule="auto" w:before="248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the interconnection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shall conform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the respective licences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to each operator who is a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interconnection agreement;</w:t>
      </w:r>
    </w:p>
    <w:p>
      <w:pPr>
        <w:autoSpaceDN w:val="0"/>
        <w:tabs>
          <w:tab w:pos="3356" w:val="left"/>
        </w:tabs>
        <w:autoSpaceDE w:val="0"/>
        <w:widowControl/>
        <w:spacing w:line="271" w:lineRule="auto" w:before="306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consumers connected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system of 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shall have access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system of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who is a party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interconnection agreement;</w:t>
      </w:r>
    </w:p>
    <w:p>
      <w:pPr>
        <w:autoSpaceDN w:val="0"/>
        <w:tabs>
          <w:tab w:pos="3356" w:val="left"/>
        </w:tabs>
        <w:autoSpaceDE w:val="0"/>
        <w:widowControl/>
        <w:spacing w:line="264" w:lineRule="auto" w:before="306" w:after="20"/>
        <w:ind w:left="29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operators who are parties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agreement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maintain the same level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quality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their 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telecommunication systems;</w:t>
      </w:r>
    </w:p>
    <w:p>
      <w:pPr>
        <w:autoSpaceDN w:val="0"/>
        <w:tabs>
          <w:tab w:pos="3356" w:val="left"/>
        </w:tabs>
        <w:autoSpaceDE w:val="0"/>
        <w:widowControl/>
        <w:spacing w:line="271" w:lineRule="auto" w:before="306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arrangement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efficient and fair and the parties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 interconnection agreement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ensure that services are supplied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non-discriminatory basis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capacity, interfaces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technical standards;</w:t>
      </w:r>
    </w:p>
    <w:p>
      <w:pPr>
        <w:autoSpaceDN w:val="0"/>
        <w:tabs>
          <w:tab w:pos="3356" w:val="left"/>
        </w:tabs>
        <w:autoSpaceDE w:val="0"/>
        <w:widowControl/>
        <w:spacing w:line="269" w:lineRule="auto" w:before="302" w:after="0"/>
        <w:ind w:left="29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subject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interconnected services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shall reflect internationally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accepted best practices;</w:t>
      </w:r>
    </w:p>
    <w:p>
      <w:pPr>
        <w:autoSpaceDN w:val="0"/>
        <w:tabs>
          <w:tab w:pos="3356" w:val="left"/>
        </w:tabs>
        <w:autoSpaceDE w:val="0"/>
        <w:widowControl/>
        <w:spacing w:line="264" w:lineRule="auto" w:before="302" w:after="0"/>
        <w:ind w:left="29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services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effective and sustainable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competition;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tabs>
          <w:tab w:pos="4722" w:val="left"/>
        </w:tabs>
        <w:autoSpaceDE w:val="0"/>
        <w:widowControl/>
        <w:spacing w:line="264" w:lineRule="auto" w:before="246" w:after="0"/>
        <w:ind w:left="432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rates for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cost oriented and be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methodology determined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p>
      <w:pPr>
        <w:autoSpaceDN w:val="0"/>
        <w:autoSpaceDE w:val="0"/>
        <w:widowControl/>
        <w:spacing w:line="262" w:lineRule="auto" w:before="296" w:after="0"/>
        <w:ind w:left="388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may stipulate the terms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conditions to be incorporated in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interconnection agreement if necessary.</w:t>
      </w:r>
    </w:p>
    <w:p>
      <w:pPr>
        <w:autoSpaceDN w:val="0"/>
        <w:autoSpaceDE w:val="0"/>
        <w:widowControl/>
        <w:spacing w:line="269" w:lineRule="auto" w:before="298" w:after="0"/>
        <w:ind w:left="388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the Commission is satisfied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to an interconnection agreement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have resorted to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anti-competitive practice in contravention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respective licences issued under this Act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receives a complaint from a third party to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effect,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Commission shall, after giving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notice to the parties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agreement commence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into the same.</w:t>
      </w:r>
    </w:p>
    <w:p>
      <w:pPr>
        <w:autoSpaceDN w:val="0"/>
        <w:autoSpaceDE w:val="0"/>
        <w:widowControl/>
        <w:spacing w:line="266" w:lineRule="auto" w:before="296" w:after="0"/>
        <w:ind w:left="388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Commission shall give the parties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interconnection agreement, who is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an investigation commenced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(5), an opportunity of being heard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of producing any documentary evidence.</w:t>
      </w:r>
    </w:p>
    <w:p>
      <w:pPr>
        <w:autoSpaceDN w:val="0"/>
        <w:autoSpaceDE w:val="0"/>
        <w:widowControl/>
        <w:spacing w:line="269" w:lineRule="auto" w:before="296" w:after="16"/>
        <w:ind w:left="388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upon investigation,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is satisfied that an anti-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 practice exists,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issue directions to the parties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agreement to take such steps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Commission deems it necessary to avoid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  anti-competitive practice and make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recommendations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18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interconnection agreement to that effect.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62" w:lineRule="auto" w:before="244" w:after="16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Where any operator  fails to comply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requirement  imposed by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any other operator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seeks access to the telecommunication system,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telecommunication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66" w:lineRule="auto" w:before="16" w:after="0"/>
        <w:ind w:left="251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apparatus of such operator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inform the Commission in respect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failure and the Commission shall, within thirty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working days of the receipt of such information,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, in consultation with both operators,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the proposed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agreement   including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 to interconnection services and charges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be levied for such service.</w:t>
      </w:r>
    </w:p>
    <w:p>
      <w:pPr>
        <w:autoSpaceDN w:val="0"/>
        <w:autoSpaceDE w:val="0"/>
        <w:widowControl/>
        <w:spacing w:line="264" w:lineRule="auto" w:before="288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determination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(8) by the Commission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binding on the operators proposed to be entered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an interconnection agreement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autoSpaceDE w:val="0"/>
        <w:widowControl/>
        <w:spacing w:line="266" w:lineRule="auto" w:before="288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Any operator who fails to comply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determination made under subsection (8)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commits an offence and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a fine not exceeding ten million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in the event of the offence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continuously, to an additional fine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hundred thousand rupees for each day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which the offence is so committed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conviction.</w:t>
      </w:r>
    </w:p>
    <w:p>
      <w:pPr>
        <w:autoSpaceDN w:val="0"/>
        <w:autoSpaceDE w:val="0"/>
        <w:widowControl/>
        <w:spacing w:line="264" w:lineRule="auto" w:before="288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Any operator who is aggrieved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determination under subsection (8), may appeal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determination to the Court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within thirty days from the date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determination.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38" w:lineRule="auto" w:before="22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(12) The Commission may make rules for -</w:t>
      </w:r>
    </w:p>
    <w:p>
      <w:pPr>
        <w:autoSpaceDN w:val="0"/>
        <w:tabs>
          <w:tab w:pos="4702" w:val="left"/>
          <w:tab w:pos="4704" w:val="left"/>
          <w:tab w:pos="5116" w:val="left"/>
          <w:tab w:pos="5562" w:val="left"/>
          <w:tab w:pos="6968" w:val="left"/>
          <w:tab w:pos="7380" w:val="left"/>
        </w:tabs>
        <w:autoSpaceDE w:val="0"/>
        <w:widowControl/>
        <w:spacing w:line="245" w:lineRule="auto" w:before="250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stipulating the terms and conditions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interconnection agreement;</w:t>
      </w:r>
    </w:p>
    <w:p>
      <w:pPr>
        <w:autoSpaceDN w:val="0"/>
        <w:tabs>
          <w:tab w:pos="4702" w:val="left"/>
        </w:tabs>
        <w:autoSpaceDE w:val="0"/>
        <w:widowControl/>
        <w:spacing w:line="245" w:lineRule="auto" w:before="248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determining methodology relating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 interconnection rates for services;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4702" w:val="left"/>
        </w:tabs>
        <w:autoSpaceDE w:val="0"/>
        <w:widowControl/>
        <w:spacing w:line="245" w:lineRule="auto" w:before="248" w:after="188"/>
        <w:ind w:left="43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issuing guidelines and directions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parties to the interconnection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to implement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interconnection agreement.”.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7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5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5" w:lineRule="auto" w:before="14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(1) thereof, by  the substitution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 “import,” of the words “import, export,”;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48" w:after="188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(5)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commencing from “to a fine not exceeding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ten thousand rupees” to the end of that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“to a fine not exceeding one million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to an imprisonment of either description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term not exceeding six months or to both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and imprisonment and in the event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being committed continuously, to a fine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thousand five hundred rupees for each day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offence is so committed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conviction.”.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50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24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(1) thereof, 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“use any radio frequency or radio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frequency emitting apparatus” of the words “use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radio frequency or use or possess any radio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frequency emitting apparatus”;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29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thereof, 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“as may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 by rules made in that behalf:”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words “as may be prescribed:”;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subsection (2)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subsection:-</w:t>
      </w:r>
    </w:p>
    <w:p>
      <w:pPr>
        <w:autoSpaceDN w:val="0"/>
        <w:autoSpaceDE w:val="0"/>
        <w:widowControl/>
        <w:spacing w:line="266" w:lineRule="auto" w:before="296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licence issued under subsection (1)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specify the service or services  or purpose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which such radio frequency or radio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frequency emitting apparatus are used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period of the validity of such licence.”;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9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(3)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p>
      <w:pPr>
        <w:autoSpaceDN w:val="0"/>
        <w:autoSpaceDE w:val="0"/>
        <w:widowControl/>
        <w:spacing w:line="269" w:lineRule="auto" w:before="298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The Commission shall have power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 any licence issued under subsection (1)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breach of any condition or restriction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is subject to or in the event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 in the payment of any consideration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payable thereunder or on the failure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to comply with any regulation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in force under this Act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same.”;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9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subsection (3)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54" w:lineRule="auto" w:before="238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“(3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overall planning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radio frequency spectrum,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 shall have power to-</w:t>
      </w:r>
    </w:p>
    <w:p>
      <w:pPr>
        <w:autoSpaceDN w:val="0"/>
        <w:tabs>
          <w:tab w:pos="4942" w:val="left"/>
          <w:tab w:pos="4944" w:val="left"/>
        </w:tabs>
        <w:autoSpaceDE w:val="0"/>
        <w:widowControl/>
        <w:spacing w:line="259" w:lineRule="auto" w:before="276" w:after="0"/>
        <w:ind w:left="45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 any person to whom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 has been issued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to comply with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implement new technologies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efficient use of radio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frequency spectrum in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interest; and</w:t>
      </w:r>
    </w:p>
    <w:p>
      <w:pPr>
        <w:autoSpaceDN w:val="0"/>
        <w:tabs>
          <w:tab w:pos="4942" w:val="left"/>
        </w:tabs>
        <w:autoSpaceDE w:val="0"/>
        <w:widowControl/>
        <w:spacing w:line="259" w:lineRule="auto" w:before="276" w:after="0"/>
        <w:ind w:left="45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vary any radio frequency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giving written notice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person prior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period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variation and giving reasons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therefor.</w:t>
      </w:r>
    </w:p>
    <w:p>
      <w:pPr>
        <w:autoSpaceDN w:val="0"/>
        <w:autoSpaceDE w:val="0"/>
        <w:widowControl/>
        <w:spacing w:line="259" w:lineRule="auto" w:before="276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person who is aggrieved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variation of the radio frequency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(3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may appeal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within three weeks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receipt of such notice referred to in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paragraph.</w:t>
      </w:r>
    </w:p>
    <w:p>
      <w:pPr>
        <w:autoSpaceDN w:val="0"/>
        <w:autoSpaceDE w:val="0"/>
        <w:widowControl/>
        <w:spacing w:line="259" w:lineRule="auto" w:before="276" w:after="0"/>
        <w:ind w:left="3862" w:right="1436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 shall, after giving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aggrieved person a fair hearing on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objection to such variation communicate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decision to the person who made an appeal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within three weeks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date of receipt of such appeal.</w:t>
      </w:r>
    </w:p>
    <w:p>
      <w:pPr>
        <w:autoSpaceDN w:val="0"/>
        <w:autoSpaceDE w:val="0"/>
        <w:widowControl/>
        <w:spacing w:line="257" w:lineRule="auto" w:before="276" w:after="0"/>
        <w:ind w:left="3864" w:right="143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</w:t>
      </w:r>
      <w:r>
        <w:rPr>
          <w:rFonts w:ascii="Times" w:hAnsi="Times" w:eastAsia="Times"/>
          <w:b w:val="0"/>
          <w:i w:val="0"/>
          <w:color w:val="221F1F"/>
          <w:sz w:val="14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 may consider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any compensation to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whose radio frequency has been varied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(3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). 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2" w:after="0"/>
        <w:ind w:left="175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subsection (4)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subsections:-</w:t>
      </w:r>
    </w:p>
    <w:p>
      <w:pPr>
        <w:autoSpaceDN w:val="0"/>
        <w:autoSpaceDE w:val="0"/>
        <w:widowControl/>
        <w:spacing w:line="247" w:lineRule="auto" w:before="254" w:after="0"/>
        <w:ind w:left="2516" w:right="278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person who is aggrieved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 referred to in subsection (3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may appeal to the Court of Appeal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one month from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of the decision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45" w:lineRule="auto" w:before="254" w:after="0"/>
        <w:ind w:left="2518" w:right="278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Court of Appeal may grant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interim relief to such aggrieved person pending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final determination of the appeal.”;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(5)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 person uses” of the words and figure “Save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provided for in subsection (6), a person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uses”; and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subsection (5)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subsections:-</w:t>
      </w:r>
    </w:p>
    <w:p>
      <w:pPr>
        <w:autoSpaceDN w:val="0"/>
        <w:autoSpaceDE w:val="0"/>
        <w:widowControl/>
        <w:spacing w:line="250" w:lineRule="auto" w:before="254" w:after="0"/>
        <w:ind w:left="2518" w:right="278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“(6) Notwithstanding the preceding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section, the Commission may,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public interest and in order to promote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common use of any radio frequency exempt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rules made in that behalf, any person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class of persons from having to obtain a licence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use or possession, establishment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installation of any radio frequency emitting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apparatus either absolutely or subject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terms, conditions and restrictions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imposed under such rules.</w:t>
      </w:r>
    </w:p>
    <w:p>
      <w:pPr>
        <w:autoSpaceDN w:val="0"/>
        <w:autoSpaceDE w:val="0"/>
        <w:widowControl/>
        <w:spacing w:line="247" w:lineRule="auto" w:before="254" w:after="0"/>
        <w:ind w:left="2518" w:right="278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Commission may adopt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competition-based methodology in assigning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radio frequencies and such methodology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promulgated by regulations made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 as and when required.”.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174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5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4" w:val="left"/>
              </w:tabs>
              <w:autoSpaceDE w:val="0"/>
              <w:widowControl/>
              <w:spacing w:line="247" w:lineRule="auto" w:before="60" w:after="0"/>
              <w:ind w:left="20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350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words “cabling work in any premises” 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“cabling work in any premises, over or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land, roads or territorial waters of Sri Lanka,”; and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(3) thereof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p>
      <w:pPr>
        <w:autoSpaceDN w:val="0"/>
        <w:autoSpaceDE w:val="0"/>
        <w:widowControl/>
        <w:spacing w:line="250" w:lineRule="auto" w:before="264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  The Commission may, at any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 or suspend any licence granted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section-</w:t>
      </w:r>
    </w:p>
    <w:p>
      <w:pPr>
        <w:autoSpaceDN w:val="0"/>
        <w:tabs>
          <w:tab w:pos="4702" w:val="left"/>
          <w:tab w:pos="4704" w:val="left"/>
        </w:tabs>
        <w:autoSpaceDE w:val="0"/>
        <w:widowControl/>
        <w:spacing w:line="250" w:lineRule="auto" w:before="264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breach of any term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of the licence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licensee;</w:t>
      </w:r>
    </w:p>
    <w:p>
      <w:pPr>
        <w:autoSpaceDN w:val="0"/>
        <w:tabs>
          <w:tab w:pos="4702" w:val="left"/>
        </w:tabs>
        <w:autoSpaceDE w:val="0"/>
        <w:widowControl/>
        <w:spacing w:line="252" w:lineRule="auto" w:before="264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failure by the licensee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the fee determined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(2);</w:t>
      </w:r>
    </w:p>
    <w:p>
      <w:pPr>
        <w:autoSpaceDN w:val="0"/>
        <w:tabs>
          <w:tab w:pos="4702" w:val="left"/>
        </w:tabs>
        <w:autoSpaceDE w:val="0"/>
        <w:widowControl/>
        <w:spacing w:line="252" w:lineRule="auto" w:before="266" w:after="0"/>
        <w:ind w:left="43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failure by the licensee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the provisions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any regulation or rule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thereunder; or</w:t>
      </w:r>
    </w:p>
    <w:p>
      <w:pPr>
        <w:autoSpaceDN w:val="0"/>
        <w:tabs>
          <w:tab w:pos="4702" w:val="left"/>
        </w:tabs>
        <w:autoSpaceDE w:val="0"/>
        <w:widowControl/>
        <w:spacing w:line="252" w:lineRule="auto" w:before="264" w:after="206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revocation or suspension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deemed to be necessary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interest or in the interest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security.”.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0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AA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sections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02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38" w:lineRule="auto" w:before="24" w:after="166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22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“Responsibility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protect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submarine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cables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382" w:firstLine="23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Commission shall,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assistance of the Sri Lanka Navy,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Department of Coast Guard and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Police, monitor, manage and protect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submarine cables laid within the territorial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waters of Sri Lanka connected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any telecommunication  service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subject to the advice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Submarine Cable Protection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established under subsection (2)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this section.</w:t>
      </w:r>
    </w:p>
    <w:p>
      <w:pPr>
        <w:autoSpaceDN w:val="0"/>
        <w:autoSpaceDE w:val="0"/>
        <w:widowControl/>
        <w:spacing w:line="245" w:lineRule="auto" w:before="240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established a committee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called and known as the National Submarine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Cable Protection Committee (in this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AB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referred to as the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“Committee”) consisting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members:-</w:t>
      </w:r>
    </w:p>
    <w:p>
      <w:pPr>
        <w:autoSpaceDN w:val="0"/>
        <w:tabs>
          <w:tab w:pos="3356" w:val="left"/>
          <w:tab w:pos="3358" w:val="left"/>
        </w:tabs>
        <w:autoSpaceDE w:val="0"/>
        <w:widowControl/>
        <w:spacing w:line="245" w:lineRule="auto" w:before="242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who shall be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Chairman of the Committee;</w:t>
      </w:r>
    </w:p>
    <w:p>
      <w:pPr>
        <w:autoSpaceDN w:val="0"/>
        <w:tabs>
          <w:tab w:pos="3356" w:val="left"/>
        </w:tabs>
        <w:autoSpaceDE w:val="0"/>
        <w:widowControl/>
        <w:spacing w:line="245" w:lineRule="auto" w:before="242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officer of the Sri Lanka Navy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nominated by the Commander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Navy;</w:t>
      </w:r>
    </w:p>
    <w:p>
      <w:pPr>
        <w:autoSpaceDN w:val="0"/>
        <w:tabs>
          <w:tab w:pos="3356" w:val="left"/>
        </w:tabs>
        <w:autoSpaceDE w:val="0"/>
        <w:widowControl/>
        <w:spacing w:line="245" w:lineRule="auto" w:before="242" w:after="4"/>
        <w:ind w:left="29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Coast Guard Officer of the Coast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Guard Department nominated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6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Department;</w:t>
      </w:r>
    </w:p>
    <w:p>
      <w:pPr>
        <w:autoSpaceDN w:val="0"/>
        <w:tabs>
          <w:tab w:pos="3356" w:val="left"/>
        </w:tabs>
        <w:autoSpaceDE w:val="0"/>
        <w:widowControl/>
        <w:spacing w:line="245" w:lineRule="auto" w:before="240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police officer of the police force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nominated by the Inspector 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Police;</w:t>
      </w:r>
    </w:p>
    <w:p>
      <w:pPr>
        <w:autoSpaceDN w:val="0"/>
        <w:tabs>
          <w:tab w:pos="3356" w:val="left"/>
        </w:tabs>
        <w:autoSpaceDE w:val="0"/>
        <w:widowControl/>
        <w:spacing w:line="252" w:lineRule="auto" w:before="240" w:after="0"/>
        <w:ind w:left="29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officer of the Customs nominated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Director-General of Customs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2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Customs Ordinance (Chapter 235);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tabs>
          <w:tab w:pos="4702" w:val="left"/>
        </w:tabs>
        <w:autoSpaceDE w:val="0"/>
        <w:widowControl/>
        <w:spacing w:line="250" w:lineRule="auto" w:before="236" w:after="0"/>
        <w:ind w:left="434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officer not below the rank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 Assistant Secretary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the Minister assigned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the Fisheries and Aquatic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nominated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Secretary to such Ministry;</w:t>
      </w:r>
    </w:p>
    <w:p>
      <w:pPr>
        <w:autoSpaceDN w:val="0"/>
        <w:tabs>
          <w:tab w:pos="4702" w:val="left"/>
        </w:tabs>
        <w:autoSpaceDE w:val="0"/>
        <w:widowControl/>
        <w:spacing w:line="247" w:lineRule="auto" w:before="252" w:after="192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officer of the Marine Environment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Authority established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Marine Pollution Prevention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35 of 2008  nominated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General Manager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4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94"/>
        </w:trPr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</w:t>
            </w:r>
          </w:p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1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Environmental 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47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Environmental Act, No. 47 of 1980,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nominated by the Director-General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Authority;</w:t>
      </w:r>
    </w:p>
    <w:p>
      <w:pPr>
        <w:autoSpaceDN w:val="0"/>
        <w:tabs>
          <w:tab w:pos="4702" w:val="left"/>
          <w:tab w:pos="4704" w:val="left"/>
        </w:tabs>
        <w:autoSpaceDE w:val="0"/>
        <w:widowControl/>
        <w:spacing w:line="247" w:lineRule="auto" w:before="252" w:after="0"/>
        <w:ind w:left="4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providers issued with licences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to operate a cable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landing station; and</w:t>
      </w:r>
    </w:p>
    <w:p>
      <w:pPr>
        <w:autoSpaceDN w:val="0"/>
        <w:tabs>
          <w:tab w:pos="4702" w:val="left"/>
          <w:tab w:pos="4704" w:val="left"/>
        </w:tabs>
        <w:autoSpaceDE w:val="0"/>
        <w:widowControl/>
        <w:spacing w:line="247" w:lineRule="auto" w:before="252" w:after="0"/>
        <w:ind w:left="434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officer nominated by the Director-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Merchant Shipping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3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Merchant Shipping Act, No. 52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1971.</w:t>
      </w:r>
    </w:p>
    <w:p>
      <w:pPr>
        <w:autoSpaceDN w:val="0"/>
        <w:tabs>
          <w:tab w:pos="4102" w:val="left"/>
        </w:tabs>
        <w:autoSpaceDE w:val="0"/>
        <w:widowControl/>
        <w:spacing w:line="245" w:lineRule="auto" w:before="252" w:after="0"/>
        <w:ind w:left="386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Committee shall have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 and functions:-</w:t>
      </w:r>
    </w:p>
    <w:p>
      <w:pPr>
        <w:autoSpaceDN w:val="0"/>
        <w:tabs>
          <w:tab w:pos="4702" w:val="left"/>
        </w:tabs>
        <w:autoSpaceDE w:val="0"/>
        <w:widowControl/>
        <w:spacing w:line="247" w:lineRule="auto" w:before="252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advise the Commission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monitoring,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protection of the submarine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cables laid within the territorial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02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45" w:lineRule="auto" w:before="226" w:after="0"/>
        <w:ind w:left="337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waters of Sri Lanka connected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provision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service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p>
      <w:pPr>
        <w:autoSpaceDN w:val="0"/>
        <w:tabs>
          <w:tab w:pos="3376" w:val="left"/>
        </w:tabs>
        <w:autoSpaceDE w:val="0"/>
        <w:widowControl/>
        <w:spacing w:line="245" w:lineRule="auto" w:before="236" w:after="0"/>
        <w:ind w:left="29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in formulations of policies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regarding protection and resilience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submarine cables and submarine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cable landing stations; and</w:t>
      </w:r>
    </w:p>
    <w:p>
      <w:pPr>
        <w:autoSpaceDN w:val="0"/>
        <w:tabs>
          <w:tab w:pos="3376" w:val="left"/>
        </w:tabs>
        <w:autoSpaceDE w:val="0"/>
        <w:widowControl/>
        <w:spacing w:line="245" w:lineRule="auto" w:before="236" w:after="178"/>
        <w:ind w:left="29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exercise or discharge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 or functions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8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zone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President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6" w:right="136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President may,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proclamation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recommendations made by the Minister,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declare any zone of the sea adjacent to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3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territorial waters including exclusive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zones, to be the protection zone (hereinafter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“protection zone”) in relation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submarine cable and submarine cable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landing station.</w:t>
      </w:r>
    </w:p>
    <w:p>
      <w:pPr>
        <w:autoSpaceDN w:val="0"/>
        <w:autoSpaceDE w:val="0"/>
        <w:widowControl/>
        <w:spacing w:line="245" w:lineRule="auto" w:before="236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shall, prior to making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under subsection (1), obtain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recommendations of the Committee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respect of such matter.</w:t>
      </w:r>
    </w:p>
    <w:p>
      <w:pPr>
        <w:autoSpaceDN w:val="0"/>
        <w:autoSpaceDE w:val="0"/>
        <w:widowControl/>
        <w:spacing w:line="245" w:lineRule="auto" w:before="238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operator requests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declare any zone as a protection zone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Minister shall obtain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of the Committee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submit his recommendations to the President.</w:t>
      </w:r>
    </w:p>
    <w:p>
      <w:pPr>
        <w:autoSpaceDN w:val="0"/>
        <w:autoSpaceDE w:val="0"/>
        <w:widowControl/>
        <w:spacing w:line="245" w:lineRule="auto" w:before="244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President refuses to declare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zone as a protection zone,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cause to be informed of such decision to</w:t>
      </w:r>
    </w:p>
    <w:p>
      <w:pPr>
        <w:autoSpaceDN w:val="0"/>
        <w:autoSpaceDE w:val="0"/>
        <w:widowControl/>
        <w:spacing w:line="238" w:lineRule="auto" w:before="34" w:after="0"/>
        <w:ind w:left="0" w:right="47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relevant operator.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66" w:lineRule="auto" w:before="246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operator who is aggrieved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decision of the President may appeal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within forty five days from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decision.</w:t>
      </w:r>
    </w:p>
    <w:p>
      <w:pPr>
        <w:autoSpaceDN w:val="0"/>
        <w:autoSpaceDE w:val="0"/>
        <w:widowControl/>
        <w:spacing w:line="269" w:lineRule="auto" w:before="302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Minister shall, in consultation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Committee, make his recommendations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appeal to the President, and the President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make decision on the appeal within forty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days from the date of receipt such appeal.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decision of the President made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shall be final and conclusive.</w:t>
      </w:r>
    </w:p>
    <w:p>
      <w:pPr>
        <w:autoSpaceDN w:val="0"/>
        <w:autoSpaceDE w:val="0"/>
        <w:widowControl/>
        <w:spacing w:line="262" w:lineRule="auto" w:before="302" w:after="242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A proclamation made under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may be revoked or varied by the President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like manner.”.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4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4" w:val="left"/>
              </w:tabs>
              <w:autoSpaceDE w:val="0"/>
              <w:widowControl/>
              <w:spacing w:line="257" w:lineRule="auto" w:before="60" w:after="0"/>
              <w:ind w:left="20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 thereof as follows:-</w:t>
            </w:r>
          </w:p>
        </w:tc>
      </w:tr>
    </w:tbl>
    <w:p>
      <w:pPr>
        <w:autoSpaceDN w:val="0"/>
        <w:tabs>
          <w:tab w:pos="3098" w:val="left"/>
          <w:tab w:pos="3502" w:val="left"/>
        </w:tabs>
        <w:autoSpaceDE w:val="0"/>
        <w:widowControl/>
        <w:spacing w:line="262" w:lineRule="auto" w:before="4" w:after="0"/>
        <w:ind w:left="134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and figures “section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and” of the word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figures “section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;”; and</w:t>
      </w:r>
    </w:p>
    <w:p>
      <w:pPr>
        <w:autoSpaceDN w:val="0"/>
        <w:tabs>
          <w:tab w:pos="3504" w:val="left"/>
        </w:tabs>
        <w:autoSpaceDE w:val="0"/>
        <w:widowControl/>
        <w:spacing w:line="257" w:lineRule="auto" w:before="30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thereof, of the following paragraph:-</w:t>
      </w:r>
    </w:p>
    <w:p>
      <w:pPr>
        <w:autoSpaceDN w:val="0"/>
        <w:autoSpaceDE w:val="0"/>
        <w:widowControl/>
        <w:spacing w:line="262" w:lineRule="auto" w:before="302" w:after="242"/>
        <w:ind w:left="434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collected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imposed by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 section 11;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7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20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“the operator.” of the words “the operator or the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53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provider.”.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204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1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Part is hereby inserted immediately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and shall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as Part II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1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 II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48" w:after="0"/>
        <w:ind w:left="0" w:right="47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“PART II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</w:p>
    <w:p>
      <w:pPr>
        <w:autoSpaceDN w:val="0"/>
        <w:autoSpaceDE w:val="0"/>
        <w:widowControl/>
        <w:spacing w:line="238" w:lineRule="auto" w:before="310" w:after="236"/>
        <w:ind w:left="19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MPOSITION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URCHARGE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ICENCE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EE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92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impose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surcharge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default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licence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fee or cess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76" w:right="13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Where any operator, provider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licensee, who has been issued with a licence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17, 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21 or 22 , as the case be,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failed  to pay any fee required to be paid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terms of those sections on or before the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by the Commission to make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payment, or an operator or provider who has</w:t>
            </w:r>
          </w:p>
        </w:tc>
      </w:tr>
    </w:tbl>
    <w:p>
      <w:pPr>
        <w:autoSpaceDN w:val="0"/>
        <w:autoSpaceDE w:val="0"/>
        <w:widowControl/>
        <w:spacing w:line="276" w:lineRule="auto" w:before="22" w:after="0"/>
        <w:ind w:left="253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failed  to pay any cess  required to be paid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order made under 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on or before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due date specified in the licence issued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17 or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such operator,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or licensee, as the case may be,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pay a surcharge on the  amount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default, at the rate of 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 amount for the first month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two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per each subsequent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month.</w:t>
      </w:r>
    </w:p>
    <w:p>
      <w:pPr>
        <w:autoSpaceDN w:val="0"/>
        <w:autoSpaceDE w:val="0"/>
        <w:widowControl/>
        <w:spacing w:line="269" w:lineRule="auto" w:before="308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 issue a notice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person in respect of whom the surcharge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to be imposed specifying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details:-</w:t>
      </w:r>
    </w:p>
    <w:p>
      <w:pPr>
        <w:autoSpaceDN w:val="0"/>
        <w:tabs>
          <w:tab w:pos="3376" w:val="left"/>
        </w:tabs>
        <w:autoSpaceDE w:val="0"/>
        <w:widowControl/>
        <w:spacing w:line="238" w:lineRule="auto" w:before="308" w:after="0"/>
        <w:ind w:left="29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reasons for surcharging;</w:t>
      </w:r>
    </w:p>
    <w:p>
      <w:pPr>
        <w:autoSpaceDN w:val="0"/>
        <w:tabs>
          <w:tab w:pos="3376" w:val="left"/>
        </w:tabs>
        <w:autoSpaceDE w:val="0"/>
        <w:widowControl/>
        <w:spacing w:line="259" w:lineRule="auto" w:before="310" w:after="0"/>
        <w:ind w:left="29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in default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surcharge decided thereon;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tabs>
          <w:tab w:pos="4702" w:val="left"/>
        </w:tabs>
        <w:autoSpaceDE w:val="0"/>
        <w:widowControl/>
        <w:spacing w:line="281" w:lineRule="auto" w:before="276" w:after="0"/>
        <w:ind w:left="43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action contemplated for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recovery;</w:t>
      </w:r>
    </w:p>
    <w:p>
      <w:pPr>
        <w:autoSpaceDN w:val="0"/>
        <w:tabs>
          <w:tab w:pos="4702" w:val="left"/>
        </w:tabs>
        <w:autoSpaceDE w:val="0"/>
        <w:widowControl/>
        <w:spacing w:line="295" w:lineRule="auto" w:before="392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on or before which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specified under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is to be paid; and</w:t>
      </w:r>
    </w:p>
    <w:p>
      <w:pPr>
        <w:autoSpaceDN w:val="0"/>
        <w:tabs>
          <w:tab w:pos="4702" w:val="left"/>
        </w:tabs>
        <w:autoSpaceDE w:val="0"/>
        <w:widowControl/>
        <w:spacing w:line="281" w:lineRule="auto" w:before="394" w:after="330"/>
        <w:ind w:left="43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details of the manner in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payment shall be made.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95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recovery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before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62" w:after="0"/>
              <w:ind w:left="102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Where any sum to be charged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has not been paid within the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notice under subsection (2) of</w:t>
            </w:r>
          </w:p>
        </w:tc>
      </w:tr>
    </w:tbl>
    <w:p>
      <w:pPr>
        <w:autoSpaceDN w:val="0"/>
        <w:autoSpaceDE w:val="0"/>
        <w:widowControl/>
        <w:spacing w:line="312" w:lineRule="auto" w:before="42" w:after="0"/>
        <w:ind w:left="386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where the Commission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that immediate action is necessary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recovery of such sum, the Commission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 a certificate containing particulars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to be recovered and the name and last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known place of employment or residence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liable to pay such sum,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Magistrate Court of the competent jurisdiction.</w:t>
      </w:r>
    </w:p>
    <w:p>
      <w:pPr>
        <w:autoSpaceDN w:val="0"/>
        <w:autoSpaceDE w:val="0"/>
        <w:widowControl/>
        <w:spacing w:line="307" w:lineRule="auto" w:before="392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Magistrate shall thereupon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 such person who is liable to pay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in default, to show cause as to why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proceedings for the recovery of the sum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be recovered shall not be taken against him.</w:t>
      </w:r>
    </w:p>
    <w:p>
      <w:pPr>
        <w:autoSpaceDN w:val="0"/>
        <w:autoSpaceDE w:val="0"/>
        <w:widowControl/>
        <w:spacing w:line="281" w:lineRule="auto" w:before="392" w:after="0"/>
        <w:ind w:left="3864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person who is liable to pay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amount in default fails to show sufficient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305" w:lineRule="auto" w:before="274" w:after="0"/>
        <w:ind w:left="253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cause, the sum to be recovered shall be deemed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fine imposed by a sentence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on such person who is liable to pay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in default for an offence punishable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fine only and not punishable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autoSpaceDN w:val="0"/>
        <w:autoSpaceDE w:val="0"/>
        <w:widowControl/>
        <w:spacing w:line="302" w:lineRule="auto" w:before="386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certificate issued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conclusive proof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to be recovered has been duly assessed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is in default in any proceeding before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Magistrate under subsection (1).</w:t>
      </w:r>
    </w:p>
    <w:p>
      <w:pPr>
        <w:autoSpaceDN w:val="0"/>
        <w:autoSpaceDE w:val="0"/>
        <w:widowControl/>
        <w:spacing w:line="307" w:lineRule="auto" w:before="386" w:after="326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provisions of Chapter XXIV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Act, No. 15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1979,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in relation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default of payment of a fine, and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the Magistrate may make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which, he could have made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of imposing such sentence.”.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37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73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Sections 33, 34 and 35 of the principal enactment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by the substitution for the word “operator”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words “operator or provider”, wherever that word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appears in those sections.</w:t>
            </w:r>
          </w:p>
          <w:p>
            <w:pPr>
              <w:autoSpaceDN w:val="0"/>
              <w:autoSpaceDE w:val="0"/>
              <w:widowControl/>
              <w:spacing w:line="262" w:lineRule="auto" w:before="384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35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35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2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33, 34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35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358" w:after="0"/>
              <w:ind w:left="12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new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 and 35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486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196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87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418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“Sharing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infrastructure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facilities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82" w:right="69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It shall be the duty of the Mayor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Chairman of a local authority or the Board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Directors or the Management of a public</w:t>
            </w:r>
          </w:p>
        </w:tc>
      </w:tr>
    </w:tbl>
    <w:p>
      <w:pPr>
        <w:autoSpaceDN w:val="0"/>
        <w:autoSpaceDE w:val="0"/>
        <w:widowControl/>
        <w:spacing w:line="286" w:lineRule="auto" w:before="24" w:after="0"/>
        <w:ind w:left="388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or other body, to assist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or provider, on the  request made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operator or provider, subject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Act, for sharing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infrastructure facility</w:t>
      </w:r>
      <w:r>
        <w:rPr>
          <w:rFonts w:ascii="Times" w:hAnsi="Times" w:eastAsia="Times"/>
          <w:b w:val="0"/>
          <w:i w:val="0"/>
          <w:color w:val="221F1F"/>
          <w:sz w:val="20"/>
        </w:rPr>
        <w:t>or resource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possessed by such local authority,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or body and specified by rules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this Act,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a telecommunication service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of a telecommunication system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 is licensed to operate or, providing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service or facilities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resources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provider is licensed  to provide, under this Act.</w:t>
      </w:r>
    </w:p>
    <w:p>
      <w:pPr>
        <w:autoSpaceDN w:val="0"/>
        <w:autoSpaceDE w:val="0"/>
        <w:widowControl/>
        <w:spacing w:line="274" w:lineRule="auto" w:before="326" w:after="270"/>
        <w:ind w:left="388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Rules shall be made under this Act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regulate the implementation of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868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Sharing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facilities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resources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operators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122" w:right="69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Commission may, in the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interest, direct in writing to any operator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 and corporate with another operator</w:t>
            </w:r>
          </w:p>
        </w:tc>
      </w:tr>
    </w:tbl>
    <w:p>
      <w:pPr>
        <w:autoSpaceDN w:val="0"/>
        <w:autoSpaceDE w:val="0"/>
        <w:widowControl/>
        <w:spacing w:line="274" w:lineRule="auto" w:before="26" w:after="0"/>
        <w:ind w:left="388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share the use of any facility or resource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radio access network owned or used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such operator.</w:t>
      </w:r>
    </w:p>
    <w:p>
      <w:pPr>
        <w:autoSpaceDN w:val="0"/>
        <w:autoSpaceDE w:val="0"/>
        <w:widowControl/>
        <w:spacing w:line="278" w:lineRule="auto" w:before="326" w:after="0"/>
        <w:ind w:left="388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Prior to issuing the direction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Commission shall provide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opportunity for both such operators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make representations, in order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sharing of such facility or resource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efficient manner.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93" w:lineRule="auto" w:before="274" w:after="324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make rules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regulate the implementation of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this section.”.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19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Sections 36 and 37 of the principal enactment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by the substitution for the word “operator”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words “operator or provider”, wherever that word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appears in those sections.</w:t>
            </w:r>
          </w:p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78" w:lineRule="auto" w:before="386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sections  36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37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57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2156" w:val="left"/>
        </w:tabs>
        <w:autoSpaceDE w:val="0"/>
        <w:widowControl/>
        <w:spacing w:line="278" w:lineRule="auto" w:before="13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 “operator”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“operator or provider”; and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98" w:lineRule="auto" w:before="386" w:after="324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thereof,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for the word and figures “section 36,”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words and figures “section 35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or section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36,”.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21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Sections 39 and 40 of the principal enactment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by the substitution for the word “operator”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words “operator or provider”, wherever that word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appears in those sections.</w:t>
            </w:r>
          </w:p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78" w:lineRule="auto" w:before="386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sections 39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40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5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10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(1) thereof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95" w:lineRule="auto" w:before="262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(1) Every person guilty of an offence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19 and section 22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on conviction by a Magistrate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less than fifty thousand rupees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 exceeding ten million rupees or to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six months and not exceeding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years or to both such fine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 and in the event of the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committed continuously, to a fine of two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 rupees for each day on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 is so committed after conviction.”; and</w:t>
      </w:r>
    </w:p>
    <w:p>
      <w:pPr>
        <w:autoSpaceDN w:val="0"/>
        <w:tabs>
          <w:tab w:pos="3484" w:val="left"/>
        </w:tabs>
        <w:autoSpaceDE w:val="0"/>
        <w:widowControl/>
        <w:spacing w:line="269" w:lineRule="auto" w:before="348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subsection (1)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subsections:-</w:t>
      </w:r>
    </w:p>
    <w:p>
      <w:pPr>
        <w:autoSpaceDN w:val="0"/>
        <w:autoSpaceDE w:val="0"/>
        <w:widowControl/>
        <w:spacing w:line="288" w:lineRule="auto" w:before="348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addition to the penalty imposed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the Magistrate may make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order to confiscate all telecommunication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apparatus used in the commission of the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 of section 19.</w:t>
      </w:r>
    </w:p>
    <w:p>
      <w:pPr>
        <w:autoSpaceDN w:val="0"/>
        <w:autoSpaceDE w:val="0"/>
        <w:widowControl/>
        <w:spacing w:line="286" w:lineRule="auto" w:before="348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person guilty of an offence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(5) of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be liable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conviction by a Magistrate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five million rupees or to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three years or to both such fine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imprisonment and in the event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being committed continuously, to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of ten thousand rupees for each day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offence is so committed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conviction.”.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198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29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736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46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 46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46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46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46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46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B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46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0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“Interference,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Every person who willfully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9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etc. to tele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interferes with, disrupts or disturbs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telecommunication system in respect of which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6" w:lineRule="auto" w:before="26" w:after="276"/>
        <w:ind w:left="251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licence has been issued under section 17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radio frequency emitting apparatus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which a licence has been issued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22 commits an offence and shall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Magistrate be liable to a fine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exceeding five million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44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Deceiving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misleading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using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tele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0" w:after="0"/>
              <w:ind w:left="58" w:right="1382" w:firstLine="28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Every person who, with the intention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misrepresenting, deceiving or misleading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person omits, changes or modifies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calling party number or introduces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calling party number other than his own</w:t>
            </w:r>
          </w:p>
        </w:tc>
      </w:tr>
    </w:tbl>
    <w:p>
      <w:pPr>
        <w:autoSpaceDN w:val="0"/>
        <w:autoSpaceDE w:val="0"/>
        <w:widowControl/>
        <w:spacing w:line="286" w:lineRule="auto" w:before="26" w:after="276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commits an offence and shall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conviction by a Magistrate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a fine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ten million rupees and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one year and not exceeding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68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 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identity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user to obtain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60" w:after="0"/>
              <w:ind w:left="58" w:right="1382" w:firstLine="27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46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Every person who, willfully provides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false information as to the identity of user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obtain telecommunication service commits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and shall on conviction be liable to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fine not less than one hundred thousand rupees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not exceeding one million rupees and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78" w:lineRule="auto" w:before="262" w:after="284"/>
        <w:ind w:left="386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one year and not exceeding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 or to both such fine and imprisonment.”.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144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</w:tr>
    </w:tbl>
    <w:p>
      <w:pPr>
        <w:autoSpaceDN w:val="0"/>
        <w:autoSpaceDE w:val="0"/>
        <w:widowControl/>
        <w:spacing w:line="238" w:lineRule="auto" w:before="4" w:after="48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38"/>
        </w:trPr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8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“Penalty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intentionally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damaging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tampering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tele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installation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47. Every person who, with the intention of-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preventing or obstructing the</w:t>
            </w:r>
          </w:p>
        </w:tc>
      </w:tr>
      <w:tr>
        <w:trPr>
          <w:trHeight w:hRule="exact" w:val="592"/>
        </w:trPr>
        <w:tc>
          <w:tcPr>
            <w:tcW w:type="dxa" w:w="300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48" w:after="0"/>
              <w:ind w:left="8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transmission or delivery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message, telecommunication service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data; or</w:t>
      </w:r>
    </w:p>
    <w:p>
      <w:pPr>
        <w:autoSpaceDN w:val="0"/>
        <w:tabs>
          <w:tab w:pos="4702" w:val="left"/>
        </w:tabs>
        <w:autoSpaceDE w:val="0"/>
        <w:widowControl/>
        <w:spacing w:line="278" w:lineRule="auto" w:before="344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interrupting or acquainting himself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contents of, any message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data; or</w:t>
      </w:r>
    </w:p>
    <w:p>
      <w:pPr>
        <w:autoSpaceDN w:val="0"/>
        <w:tabs>
          <w:tab w:pos="4702" w:val="left"/>
        </w:tabs>
        <w:autoSpaceDE w:val="0"/>
        <w:widowControl/>
        <w:spacing w:line="278" w:lineRule="auto" w:before="346" w:after="0"/>
        <w:ind w:left="43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transmitting any message or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he has no authority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transmit; or</w:t>
      </w:r>
    </w:p>
    <w:p>
      <w:pPr>
        <w:autoSpaceDN w:val="0"/>
        <w:tabs>
          <w:tab w:pos="4702" w:val="left"/>
        </w:tabs>
        <w:autoSpaceDE w:val="0"/>
        <w:widowControl/>
        <w:spacing w:line="269" w:lineRule="auto" w:before="344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committing mischief or any act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vandalism,</w:t>
      </w:r>
    </w:p>
    <w:p>
      <w:pPr>
        <w:autoSpaceDN w:val="0"/>
        <w:autoSpaceDE w:val="0"/>
        <w:widowControl/>
        <w:spacing w:line="288" w:lineRule="auto" w:before="346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damages, removes or tampers with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submarine cable, submarine cable landing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station or   telecommunication installation line,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post or other thing whatever being part of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used in or about any telecommunication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submarine cable in the provision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within Sri Lanka or outside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exclusive economic zone of Sri Lanka, by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62" w:lineRule="auto" w:before="240" w:after="218"/>
        <w:ind w:left="251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thereof commits an offence and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on conviction to a fine not exceeding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million rupees or to imprisonment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either description for a term not exceeding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ten years or to both such fine and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imprisonment.”.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7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52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9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p>
      <w:pPr>
        <w:autoSpaceDN w:val="0"/>
        <w:autoSpaceDE w:val="0"/>
        <w:widowControl/>
        <w:spacing w:line="238" w:lineRule="auto" w:before="278" w:after="0"/>
        <w:ind w:left="0" w:right="46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“(1) Every person who –</w:t>
      </w:r>
    </w:p>
    <w:p>
      <w:pPr>
        <w:autoSpaceDN w:val="0"/>
        <w:tabs>
          <w:tab w:pos="3176" w:val="left"/>
        </w:tabs>
        <w:autoSpaceDE w:val="0"/>
        <w:widowControl/>
        <w:spacing w:line="257" w:lineRule="auto" w:before="282" w:after="0"/>
        <w:ind w:left="27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persistently makes telephone calls,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sends or transmits messages using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telephone; or</w:t>
      </w:r>
    </w:p>
    <w:p>
      <w:pPr>
        <w:autoSpaceDN w:val="0"/>
        <w:tabs>
          <w:tab w:pos="3176" w:val="left"/>
        </w:tabs>
        <w:autoSpaceDE w:val="0"/>
        <w:widowControl/>
        <w:spacing w:line="252" w:lineRule="auto" w:before="278" w:after="0"/>
        <w:ind w:left="27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publishes, sends or transmits telephone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numbers of other subscribers,</w:t>
      </w:r>
    </w:p>
    <w:p>
      <w:pPr>
        <w:autoSpaceDN w:val="0"/>
        <w:autoSpaceDE w:val="0"/>
        <w:widowControl/>
        <w:spacing w:line="262" w:lineRule="auto" w:before="282" w:after="0"/>
        <w:ind w:left="251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reasonable excuse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causing annoyance, inconvenience  or needless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anxiety to any telecommunication officer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person, commits an offence and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on conviction to a fine not exceeding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thousand rupees and in default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such fine, to imprisonment of either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term not exceeding six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months.”; and</w:t>
      </w:r>
    </w:p>
    <w:p>
      <w:pPr>
        <w:autoSpaceDN w:val="0"/>
        <w:tabs>
          <w:tab w:pos="2156" w:val="left"/>
        </w:tabs>
        <w:autoSpaceDE w:val="0"/>
        <w:widowControl/>
        <w:spacing w:line="252" w:lineRule="auto" w:before="28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“allow such a call to be made.”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“allow such call to be made or proceed to disconnect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telephone connection through which such call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was made.”.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18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93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4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59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59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</w:tr>
      <w:tr>
        <w:trPr>
          <w:trHeight w:hRule="exact" w:val="514"/>
        </w:trPr>
        <w:tc>
          <w:tcPr>
            <w:tcW w:type="dxa" w:w="300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information,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59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Any person who knowingly —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9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etc.</w:t>
      </w:r>
    </w:p>
    <w:p>
      <w:pPr>
        <w:autoSpaceDN w:val="0"/>
        <w:tabs>
          <w:tab w:pos="4702" w:val="left"/>
        </w:tabs>
        <w:autoSpaceDE w:val="0"/>
        <w:widowControl/>
        <w:spacing w:line="259" w:lineRule="auto" w:before="222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gives or causes to be given any false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misleading information relating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commission of any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 or</w:t>
      </w:r>
    </w:p>
    <w:p>
      <w:pPr>
        <w:autoSpaceDN w:val="0"/>
        <w:tabs>
          <w:tab w:pos="4702" w:val="left"/>
        </w:tabs>
        <w:autoSpaceDE w:val="0"/>
        <w:widowControl/>
        <w:spacing w:line="259" w:lineRule="auto" w:before="284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gives or causes to be given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other officer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assist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false or misleading information,</w:t>
      </w:r>
    </w:p>
    <w:p>
      <w:pPr>
        <w:autoSpaceDN w:val="0"/>
        <w:autoSpaceDE w:val="0"/>
        <w:widowControl/>
        <w:spacing w:line="262" w:lineRule="auto" w:before="286" w:after="218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summary trail before a Magistrate be liable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one hundred thousand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in the default of the payment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to an imprisonment for a term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exceeding six</w:t>
      </w:r>
      <w:r>
        <w:rPr>
          <w:rFonts w:ascii="Times" w:hAnsi="Times" w:eastAsia="Times"/>
          <w:b w:val="0"/>
          <w:i w:val="0"/>
          <w:color w:val="221F1F"/>
          <w:sz w:val="20"/>
        </w:rPr>
        <w:t>months.”.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52" w:lineRule="auto" w:before="66" w:after="0"/>
              <w:ind w:left="12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</w:tbl>
    <w:p>
      <w:pPr>
        <w:autoSpaceDN w:val="0"/>
        <w:tabs>
          <w:tab w:pos="3098" w:val="left"/>
          <w:tab w:pos="3502" w:val="left"/>
        </w:tabs>
        <w:autoSpaceDE w:val="0"/>
        <w:widowControl/>
        <w:spacing w:line="254" w:lineRule="auto" w:before="4" w:after="0"/>
        <w:ind w:left="13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subsection 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subsections:-</w:t>
      </w:r>
    </w:p>
    <w:p>
      <w:pPr>
        <w:autoSpaceDN w:val="0"/>
        <w:autoSpaceDE w:val="0"/>
        <w:widowControl/>
        <w:spacing w:line="266" w:lineRule="auto" w:before="28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Where any person is convicted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the Magistrate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order that any telecommunication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apparatus used in or in connection with,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that offence be forfeited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57" w:lineRule="auto" w:before="238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telecommunication apparatus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forfeited by an order of the Magistrate,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vest absolutely in the State upon the making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order.</w:t>
      </w:r>
    </w:p>
    <w:p>
      <w:pPr>
        <w:autoSpaceDN w:val="0"/>
        <w:autoSpaceDE w:val="0"/>
        <w:widowControl/>
        <w:spacing w:line="238" w:lineRule="auto" w:before="276" w:after="0"/>
        <w:ind w:left="0" w:right="35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(5) Such vesting shall take effect-</w:t>
      </w:r>
    </w:p>
    <w:p>
      <w:pPr>
        <w:autoSpaceDN w:val="0"/>
        <w:tabs>
          <w:tab w:pos="3356" w:val="left"/>
        </w:tabs>
        <w:autoSpaceDE w:val="0"/>
        <w:widowControl/>
        <w:spacing w:line="259" w:lineRule="auto" w:before="276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no appeal is preferred after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the period within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appeal against the order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forfeiture may be preferred to a High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established by Article 154P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Constitution or the Supreme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Court; or</w:t>
      </w:r>
    </w:p>
    <w:p>
      <w:pPr>
        <w:autoSpaceDN w:val="0"/>
        <w:tabs>
          <w:tab w:pos="3356" w:val="left"/>
        </w:tabs>
        <w:autoSpaceDE w:val="0"/>
        <w:widowControl/>
        <w:spacing w:line="259" w:lineRule="auto" w:before="276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 appeal has been preferred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order of forfeiture,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High Court established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154P of the Constitution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Supreme Court, upon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determination of such appeal, either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confirming the order of forfeiture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setting aside the appeal.”; and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the marginal note to that section,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substitution therefor of the following:-</w:t>
      </w:r>
    </w:p>
    <w:p>
      <w:pPr>
        <w:autoSpaceDN w:val="0"/>
        <w:autoSpaceDE w:val="0"/>
        <w:widowControl/>
        <w:spacing w:line="245" w:lineRule="auto" w:before="350" w:after="310"/>
        <w:ind w:left="2698" w:right="38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“Magistrate to grant search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warrant and seize, and forfeit,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telecommunication apparatus”.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2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insertion immediately after subsection (1)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subsection:-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0" w:lineRule="auto" w:before="146" w:after="0"/>
        <w:ind w:left="2158" w:right="2736" w:firstLine="17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Without prejudice to the generality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 conferred under subsection (1),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83" w:lineRule="auto" w:before="268" w:after="302"/>
        <w:ind w:left="350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have power to make rules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formulation of Codes of Practice applicable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respective operators, providers and licensees.”.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</w:tabs>
              <w:autoSpaceDE w:val="0"/>
              <w:widowControl/>
              <w:spacing w:line="271" w:lineRule="auto" w:before="60" w:after="0"/>
              <w:ind w:left="14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3502" w:val="left"/>
        </w:tabs>
        <w:autoSpaceDE w:val="0"/>
        <w:widowControl/>
        <w:spacing w:line="283" w:lineRule="auto" w:before="12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before the definition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expression “cabling work”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definitions:-</w:t>
      </w:r>
    </w:p>
    <w:p>
      <w:pPr>
        <w:autoSpaceDN w:val="0"/>
        <w:tabs>
          <w:tab w:pos="4162" w:val="left"/>
        </w:tabs>
        <w:autoSpaceDE w:val="0"/>
        <w:widowControl/>
        <w:spacing w:line="271" w:lineRule="auto" w:before="360" w:after="0"/>
        <w:ind w:left="3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““Army” means Army raised and maintained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the Army Act (Chapter 357);</w:t>
      </w:r>
    </w:p>
    <w:p>
      <w:pPr>
        <w:autoSpaceDN w:val="0"/>
        <w:autoSpaceDE w:val="0"/>
        <w:widowControl/>
        <w:spacing w:line="293" w:lineRule="auto" w:before="362" w:after="0"/>
        <w:ind w:left="416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“cable landing station” means a facility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undersea fiber optic cables carrying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telecommunications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internet traffic are connected to terrestrial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network;”;</w:t>
      </w:r>
    </w:p>
    <w:p>
      <w:pPr>
        <w:autoSpaceDN w:val="0"/>
        <w:tabs>
          <w:tab w:pos="3502" w:val="left"/>
        </w:tabs>
        <w:autoSpaceDE w:val="0"/>
        <w:widowControl/>
        <w:spacing w:line="283" w:lineRule="auto" w:before="36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“cabling work”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autoSpaceDE w:val="0"/>
        <w:widowControl/>
        <w:spacing w:line="288" w:lineRule="auto" w:before="362" w:after="0"/>
        <w:ind w:left="422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““Department of Coast Guard”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Coast Guard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2 of the Department of Coast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Guard Act, No. 41 of 2009;”;</w:t>
      </w:r>
    </w:p>
    <w:p>
      <w:pPr>
        <w:autoSpaceDN w:val="0"/>
        <w:tabs>
          <w:tab w:pos="3502" w:val="left"/>
        </w:tabs>
        <w:autoSpaceDE w:val="0"/>
        <w:widowControl/>
        <w:spacing w:line="283" w:lineRule="auto" w:before="36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“Director- General”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definitions:-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02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64" w:lineRule="auto" w:before="248" w:after="0"/>
        <w:ind w:left="287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““exclusive economic zone” means a zone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declared under section 5 of the Maritime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Zones Law, No. 22 of 1976;</w:t>
      </w:r>
    </w:p>
    <w:p>
      <w:pPr>
        <w:autoSpaceDN w:val="0"/>
        <w:autoSpaceDE w:val="0"/>
        <w:widowControl/>
        <w:spacing w:line="271" w:lineRule="auto" w:before="304" w:after="0"/>
        <w:ind w:left="301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“infrastructure” means a telecommunication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facility including a line, submarine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cable, distribution point, duct, pit,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tunnel, manhole, tower, mast, pole,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antenna, structure and active network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used for the purpose of providing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 service;”;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30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“operator”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definitions:-</w:t>
      </w:r>
    </w:p>
    <w:p>
      <w:pPr>
        <w:autoSpaceDN w:val="0"/>
        <w:autoSpaceDE w:val="0"/>
        <w:widowControl/>
        <w:spacing w:line="235" w:lineRule="auto" w:before="304" w:after="0"/>
        <w:ind w:left="0" w:right="33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““person” include a body of persons;</w:t>
      </w:r>
    </w:p>
    <w:p>
      <w:pPr>
        <w:autoSpaceDN w:val="0"/>
        <w:autoSpaceDE w:val="0"/>
        <w:widowControl/>
        <w:spacing w:line="264" w:lineRule="auto" w:before="306" w:after="0"/>
        <w:ind w:left="299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“police officer” shall have same meaning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it in the Police Ordinance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53);”;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30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“prescribed”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autoSpaceDE w:val="0"/>
        <w:widowControl/>
        <w:spacing w:line="257" w:lineRule="auto" w:before="302" w:after="20"/>
        <w:ind w:left="3016" w:right="2736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““provider” means a person authorized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licence under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provide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telecommunication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30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facilities or cable landing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station facilities;”;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30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“public switched network”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definition:-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6" w:val="left"/>
          <w:tab w:pos="4408" w:val="left"/>
        </w:tabs>
        <w:autoSpaceDE w:val="0"/>
        <w:widowControl/>
        <w:spacing w:line="254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54" w:lineRule="auto" w:before="248" w:after="0"/>
        <w:ind w:left="4384" w:right="14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“radio access network” means a part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network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connects end-user devices to the core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network through a radio link;”; and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44" w:after="0"/>
        <w:ind w:left="312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“radio beam”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autoSpaceDE w:val="0"/>
        <w:widowControl/>
        <w:spacing w:line="264" w:lineRule="auto" w:before="288" w:after="0"/>
        <w:ind w:left="4422" w:right="1418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““radio frequency emitting apparatus” means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radio communication equipment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designed or intended to transmit or emit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radio waves;</w:t>
      </w:r>
    </w:p>
    <w:p>
      <w:pPr>
        <w:autoSpaceDN w:val="0"/>
        <w:autoSpaceDE w:val="0"/>
        <w:widowControl/>
        <w:spacing w:line="264" w:lineRule="auto" w:before="296" w:after="0"/>
        <w:ind w:left="4422" w:right="1418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Lanka Air Force” means the Sri Lanka Ari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 raised and maintained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 of the Air Force Act (Chapter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359);</w:t>
      </w:r>
    </w:p>
    <w:p>
      <w:pPr>
        <w:autoSpaceDN w:val="0"/>
        <w:autoSpaceDE w:val="0"/>
        <w:widowControl/>
        <w:spacing w:line="262" w:lineRule="auto" w:before="296" w:after="0"/>
        <w:ind w:left="4422" w:right="1418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Lanka Navy” means the Sri Lanka Navy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raised and maintained under section 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Navy Act (Chapter 358);</w:t>
      </w:r>
    </w:p>
    <w:p>
      <w:pPr>
        <w:autoSpaceDN w:val="0"/>
        <w:autoSpaceDE w:val="0"/>
        <w:widowControl/>
        <w:spacing w:line="262" w:lineRule="auto" w:before="298" w:after="236"/>
        <w:ind w:left="4422" w:right="1418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“submarine cable” means a cable laid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sea, between land-based stations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carry telecommunication signals;”.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1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57" w:lineRule="auto" w:before="60" w:after="0"/>
              <w:ind w:left="12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45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39 of 2024</w:t>
      </w:r>
    </w:p>
    <w:p>
      <w:pPr>
        <w:autoSpaceDN w:val="0"/>
        <w:autoSpaceDE w:val="0"/>
        <w:widowControl/>
        <w:spacing w:line="245" w:lineRule="auto" w:before="8786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