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1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SHAILI EDUCATIONAL FOUNDATION</w:t>
      </w:r>
    </w:p>
    <w:p>
      <w:pPr>
        <w:autoSpaceDN w:val="0"/>
        <w:autoSpaceDE w:val="0"/>
        <w:widowControl/>
        <w:spacing w:line="238" w:lineRule="auto" w:before="14" w:after="0"/>
        <w:ind w:left="0" w:right="200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(INCORPORATION)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No. 40 OF 2024</w:t>
      </w:r>
    </w:p>
    <w:p>
      <w:pPr>
        <w:autoSpaceDN w:val="0"/>
        <w:autoSpaceDE w:val="0"/>
        <w:widowControl/>
        <w:spacing w:line="235" w:lineRule="auto" w:before="950" w:after="0"/>
        <w:ind w:left="0" w:right="30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 July,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July 26,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Educational Foundation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autoSpaceDE w:val="0"/>
        <w:widowControl/>
        <w:spacing w:line="238" w:lineRule="auto" w:before="260" w:after="0"/>
        <w:ind w:left="0" w:right="3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19th of July, 2024]</w:t>
      </w:r>
    </w:p>
    <w:p>
      <w:pPr>
        <w:autoSpaceDN w:val="0"/>
        <w:autoSpaceDE w:val="0"/>
        <w:widowControl/>
        <w:spacing w:line="238" w:lineRule="auto" w:before="27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(Inc) 17 /2021</w:t>
      </w:r>
    </w:p>
    <w:p>
      <w:pPr>
        <w:autoSpaceDN w:val="0"/>
        <w:autoSpaceDE w:val="0"/>
        <w:widowControl/>
        <w:spacing w:line="238" w:lineRule="auto" w:before="276" w:after="0"/>
        <w:ind w:left="15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HAILI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496" w:val="left"/>
        </w:tabs>
        <w:autoSpaceDE w:val="0"/>
        <w:widowControl/>
        <w:spacing w:line="259" w:lineRule="auto" w:before="276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36423F"/>
          <w:sz w:val="20"/>
        </w:rPr>
        <w:t xml:space="preserve">WHEREAS a Foundation called and known as the “Shaili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36423F"/>
          <w:sz w:val="20"/>
        </w:rPr>
        <w:t xml:space="preserve">Educational Foundation” has heretofore been established </w:t>
      </w:r>
      <w:r>
        <w:br/>
      </w:r>
      <w:r>
        <w:rPr>
          <w:rFonts w:ascii="Times" w:hAnsi="Times" w:eastAsia="Times"/>
          <w:b w:val="0"/>
          <w:i w:val="0"/>
          <w:color w:val="36423F"/>
          <w:sz w:val="20"/>
        </w:rPr>
        <w:t xml:space="preserve">in Sri Lanka for the purpose of effectually carrying out its </w:t>
      </w:r>
      <w:r>
        <w:br/>
      </w:r>
      <w:r>
        <w:rPr>
          <w:rFonts w:ascii="Times" w:hAnsi="Times" w:eastAsia="Times"/>
          <w:b w:val="0"/>
          <w:i w:val="0"/>
          <w:color w:val="36423F"/>
          <w:sz w:val="20"/>
        </w:rPr>
        <w:t xml:space="preserve">objects and transacting all matters connected with the </w:t>
      </w:r>
      <w:r>
        <w:br/>
      </w:r>
      <w:r>
        <w:rPr>
          <w:rFonts w:ascii="Times" w:hAnsi="Times" w:eastAsia="Times"/>
          <w:b w:val="0"/>
          <w:i w:val="0"/>
          <w:color w:val="36423F"/>
          <w:sz w:val="20"/>
        </w:rPr>
        <w:t xml:space="preserve">said Foundation according to the rules agreed to by its </w:t>
      </w:r>
      <w:r>
        <w:br/>
      </w:r>
      <w:r>
        <w:rPr>
          <w:rFonts w:ascii="Times" w:hAnsi="Times" w:eastAsia="Times"/>
          <w:b w:val="0"/>
          <w:i w:val="0"/>
          <w:color w:val="36423F"/>
          <w:sz w:val="20"/>
        </w:rPr>
        <w:t>members:</w:t>
      </w:r>
    </w:p>
    <w:p>
      <w:pPr>
        <w:autoSpaceDN w:val="0"/>
        <w:autoSpaceDE w:val="0"/>
        <w:widowControl/>
        <w:spacing w:line="254" w:lineRule="auto" w:before="27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6423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36423F"/>
          <w:sz w:val="20"/>
        </w:rPr>
        <w:t xml:space="preserve">successfully carried out and transacted the several objects and </w:t>
      </w:r>
      <w:r>
        <w:rPr>
          <w:rFonts w:ascii="Times" w:hAnsi="Times" w:eastAsia="Times"/>
          <w:b w:val="0"/>
          <w:i w:val="0"/>
          <w:color w:val="36423F"/>
          <w:sz w:val="20"/>
        </w:rPr>
        <w:t>matters specified in this Act for which it was established:</w:t>
      </w:r>
    </w:p>
    <w:p>
      <w:pPr>
        <w:autoSpaceDN w:val="0"/>
        <w:autoSpaceDE w:val="0"/>
        <w:widowControl/>
        <w:spacing w:line="254" w:lineRule="auto" w:before="27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6423F"/>
          <w:sz w:val="20"/>
        </w:rPr>
        <w:t xml:space="preserve">AND WHEREAS the said Foundation has now applied to be </w:t>
      </w:r>
      <w:r>
        <w:rPr>
          <w:rFonts w:ascii="Times" w:hAnsi="Times" w:eastAsia="Times"/>
          <w:b w:val="0"/>
          <w:i w:val="0"/>
          <w:color w:val="36423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36423F"/>
          <w:sz w:val="20"/>
        </w:rPr>
        <w:t>the said application:</w:t>
      </w:r>
    </w:p>
    <w:p>
      <w:pPr>
        <w:autoSpaceDN w:val="0"/>
        <w:autoSpaceDE w:val="0"/>
        <w:widowControl/>
        <w:spacing w:line="250" w:lineRule="auto" w:before="27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follows:–</w:t>
      </w:r>
    </w:p>
    <w:p>
      <w:pPr>
        <w:autoSpaceDN w:val="0"/>
        <w:tabs>
          <w:tab w:pos="1678" w:val="left"/>
          <w:tab w:pos="6496" w:val="left"/>
        </w:tabs>
        <w:autoSpaceDE w:val="0"/>
        <w:widowControl/>
        <w:spacing w:line="250" w:lineRule="auto" w:before="276" w:after="216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43F3E"/>
          <w:sz w:val="20"/>
        </w:rPr>
        <w:t>1.</w:t>
      </w:r>
      <w:r>
        <w:rPr>
          <w:rFonts w:ascii="Times" w:hAnsi="Times" w:eastAsia="Times"/>
          <w:b w:val="0"/>
          <w:i w:val="0"/>
          <w:color w:val="343F3E"/>
          <w:sz w:val="20"/>
        </w:rPr>
        <w:t xml:space="preserve"> This Act may be cited as the Shaili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343F3E"/>
          <w:sz w:val="20"/>
        </w:rPr>
        <w:t>Foundation (Incorporation) Act, No. 40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22" w:firstLine="4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43F3E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343F3E"/>
                <w:sz w:val="20"/>
              </w:rPr>
              <w:t xml:space="preserve"> (1) From and after the date of commencement of </w:t>
            </w:r>
            <w:r>
              <w:rPr>
                <w:rFonts w:ascii="Times" w:hAnsi="Times" w:eastAsia="Times"/>
                <w:b w:val="0"/>
                <w:i w:val="0"/>
                <w:color w:val="343F3E"/>
                <w:sz w:val="20"/>
              </w:rPr>
              <w:t xml:space="preserve">this Act, such and so many persons as now are members of </w:t>
            </w:r>
            <w:r>
              <w:rPr>
                <w:rFonts w:ascii="Times" w:hAnsi="Times" w:eastAsia="Times"/>
                <w:b w:val="0"/>
                <w:i w:val="0"/>
                <w:color w:val="343F3E"/>
                <w:sz w:val="20"/>
              </w:rPr>
              <w:t xml:space="preserve">the Shaili Educational Foundation (hereinafter referred </w:t>
            </w:r>
            <w:r>
              <w:rPr>
                <w:rFonts w:ascii="Times" w:hAnsi="Times" w:eastAsia="Times"/>
                <w:b w:val="0"/>
                <w:i w:val="0"/>
                <w:color w:val="343F3E"/>
                <w:sz w:val="20"/>
              </w:rPr>
              <w:t>to as the “Foundation”, and shall hereafter be admitted as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F3E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343F3E"/>
                <w:sz w:val="16"/>
              </w:rPr>
              <w:t xml:space="preserve">of the Shaili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F3E"/>
                <w:sz w:val="16"/>
              </w:rPr>
              <w:t xml:space="preserve">Educational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343F3E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43F3E"/>
          <w:sz w:val="20"/>
        </w:rPr>
        <w:t xml:space="preserve">members of the body corporate hereby constituted shall </w:t>
      </w:r>
      <w:r>
        <w:rPr>
          <w:rFonts w:ascii="Times" w:hAnsi="Times" w:eastAsia="Times"/>
          <w:b w:val="0"/>
          <w:i w:val="0"/>
          <w:color w:val="343F3E"/>
          <w:sz w:val="20"/>
        </w:rPr>
        <w:t xml:space="preserve">have perpetual succession under the name and style of </w:t>
      </w:r>
      <w:r>
        <w:rPr>
          <w:rFonts w:ascii="Times" w:hAnsi="Times" w:eastAsia="Times"/>
          <w:b w:val="0"/>
          <w:i w:val="0"/>
          <w:color w:val="343F3E"/>
          <w:sz w:val="20"/>
        </w:rPr>
        <w:t xml:space="preserve">the “Shaili Educational Foundation” (hereinafter referred </w:t>
      </w:r>
      <w:r>
        <w:rPr>
          <w:rFonts w:ascii="Times" w:hAnsi="Times" w:eastAsia="Times"/>
          <w:b w:val="0"/>
          <w:i w:val="0"/>
          <w:color w:val="343F3E"/>
          <w:sz w:val="20"/>
        </w:rPr>
        <w:t>to as the “body corporate”), and by that name may sue</w:t>
      </w:r>
    </w:p>
    <w:p>
      <w:pPr>
        <w:autoSpaceDN w:val="0"/>
        <w:autoSpaceDE w:val="0"/>
        <w:widowControl/>
        <w:spacing w:line="238" w:lineRule="auto" w:before="4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343F3E"/>
          <w:sz w:val="20"/>
        </w:rPr>
        <w:t>and be sued with full power and authority to have, and</w:t>
      </w:r>
    </w:p>
    <w:p>
      <w:pPr>
        <w:autoSpaceDN w:val="0"/>
        <w:autoSpaceDE w:val="0"/>
        <w:widowControl/>
        <w:spacing w:line="235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343F3E"/>
          <w:sz w:val="20"/>
        </w:rPr>
        <w:t>use a common seal 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54" w:val="left"/>
          <w:tab w:pos="3914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autoSpaceDE w:val="0"/>
        <w:widowControl/>
        <w:spacing w:line="259" w:lineRule="auto" w:before="260" w:after="216"/>
        <w:ind w:left="2802" w:right="1414" w:firstLine="742"/>
        <w:jc w:val="both"/>
      </w:pPr>
      <w:r>
        <w:rPr>
          <w:rFonts w:ascii="Times" w:hAnsi="Times" w:eastAsia="Times"/>
          <w:b w:val="0"/>
          <w:i w:val="0"/>
          <w:color w:val="343F3E"/>
          <w:sz w:val="20"/>
        </w:rPr>
        <w:t xml:space="preserve">(2) The body corporate shall be deemed to be a </w:t>
      </w:r>
      <w:r>
        <w:rPr>
          <w:rFonts w:ascii="Times" w:hAnsi="Times" w:eastAsia="Times"/>
          <w:b w:val="0"/>
          <w:i w:val="0"/>
          <w:color w:val="343F3E"/>
          <w:sz w:val="20"/>
        </w:rPr>
        <w:t xml:space="preserve">Voluntary Social Service Organization within the meaning </w:t>
      </w:r>
      <w:r>
        <w:rPr>
          <w:rFonts w:ascii="Times" w:hAnsi="Times" w:eastAsia="Times"/>
          <w:b w:val="0"/>
          <w:i w:val="0"/>
          <w:color w:val="343F3E"/>
          <w:sz w:val="20"/>
        </w:rPr>
        <w:t xml:space="preserve">and for the purpose of the Voluntary Social Service </w:t>
      </w:r>
      <w:r>
        <w:rPr>
          <w:rFonts w:ascii="Times" w:hAnsi="Times" w:eastAsia="Times"/>
          <w:b w:val="0"/>
          <w:i w:val="0"/>
          <w:color w:val="343F3E"/>
          <w:sz w:val="20"/>
        </w:rPr>
        <w:t>Organization (Registration and Supervision)</w:t>
      </w:r>
      <w:r>
        <w:rPr>
          <w:rFonts w:ascii="Times" w:hAnsi="Times" w:eastAsia="Times"/>
          <w:b w:val="0"/>
          <w:i w:val="0"/>
          <w:color w:val="343F3E"/>
          <w:sz w:val="20"/>
        </w:rPr>
        <w:t xml:space="preserve">Act, No. 31 </w:t>
      </w:r>
      <w:r>
        <w:rPr>
          <w:rFonts w:ascii="Times" w:hAnsi="Times" w:eastAsia="Times"/>
          <w:b w:val="0"/>
          <w:i w:val="0"/>
          <w:color w:val="343F3E"/>
          <w:sz w:val="20"/>
        </w:rPr>
        <w:t xml:space="preserve">of 1980 and the provisions of that Act shall apply to and in </w:t>
      </w:r>
      <w:r>
        <w:rPr>
          <w:rFonts w:ascii="Times" w:hAnsi="Times" w:eastAsia="Times"/>
          <w:b w:val="0"/>
          <w:i w:val="0"/>
          <w:color w:val="343F3E"/>
          <w:sz w:val="20"/>
        </w:rPr>
        <w:t xml:space="preserve">relation to the management of the affairs of the body </w:t>
      </w:r>
      <w:r>
        <w:rPr>
          <w:rFonts w:ascii="Times" w:hAnsi="Times" w:eastAsia="Times"/>
          <w:b w:val="0"/>
          <w:i w:val="0"/>
          <w:color w:val="343F3E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91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02" w:right="698" w:firstLine="40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43F3C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 xml:space="preserve"> (1) Subject to the provisions of any other written 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 xml:space="preserve">law,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>constituted are hereby declared to be to–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43F3C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>assist   through   commencement   and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>promotion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3522" w:right="1414" w:firstLine="0"/>
        <w:jc w:val="both"/>
      </w:pPr>
      <w:r>
        <w:rPr>
          <w:rFonts w:ascii="Times" w:hAnsi="Times" w:eastAsia="Times"/>
          <w:b w:val="0"/>
          <w:i w:val="0"/>
          <w:color w:val="343F3C"/>
          <w:sz w:val="20"/>
        </w:rPr>
        <w:t>of educational and creative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activities the children,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elders and differently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abled persons in Sri Lanka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in developing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their educational skills and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personalities making them suitable for self-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employment;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b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identify requirements of children, youth, elders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and differently abled persons in Sri Lanka and to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provide social mobilization programmes and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educational and training programmes for their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physical and mental well being;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c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help children,  youth</w:t>
      </w:r>
      <w:r>
        <w:rPr>
          <w:rFonts w:ascii="Times" w:hAnsi="Times" w:eastAsia="Times"/>
          <w:b w:val="0"/>
          <w:i w:val="0"/>
          <w:color w:val="343F3C"/>
          <w:sz w:val="20"/>
        </w:rPr>
        <w:t>and elders of the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community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to become balanced persons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who are contended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and conversant with their own cultural heritage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and identity;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d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43F3C"/>
          <w:sz w:val="20"/>
        </w:rPr>
        <w:t>commence and conduct programmes to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preserve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traditional heritage of Sri Lanka relating to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culture, literature and arts; and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304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e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provide relief services to differently abled</w:t>
      </w:r>
    </w:p>
    <w:p>
      <w:pPr>
        <w:autoSpaceDN w:val="0"/>
        <w:autoSpaceDE w:val="0"/>
        <w:widowControl/>
        <w:spacing w:line="235" w:lineRule="auto" w:before="5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43F3C"/>
          <w:sz w:val="20"/>
        </w:rPr>
        <w:t>children, youth and elders and the helpless in the</w:t>
      </w:r>
    </w:p>
    <w:p>
      <w:pPr>
        <w:autoSpaceDN w:val="0"/>
        <w:autoSpaceDE w:val="0"/>
        <w:widowControl/>
        <w:spacing w:line="235" w:lineRule="auto" w:before="50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343F3C"/>
          <w:sz w:val="20"/>
        </w:rPr>
        <w:t>community.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46" w:val="left"/>
          <w:tab w:pos="6134" w:val="left"/>
        </w:tabs>
        <w:autoSpaceDE w:val="0"/>
        <w:widowControl/>
        <w:spacing w:line="245" w:lineRule="auto" w:before="0" w:after="0"/>
        <w:ind w:left="2390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autoSpaceDE w:val="0"/>
        <w:widowControl/>
        <w:spacing w:line="278" w:lineRule="auto" w:before="278" w:after="258"/>
        <w:ind w:left="1438" w:right="2782" w:firstLine="660"/>
        <w:jc w:val="both"/>
      </w:pPr>
      <w:r>
        <w:rPr>
          <w:rFonts w:ascii="Times" w:hAnsi="Times" w:eastAsia="Times"/>
          <w:b w:val="0"/>
          <w:i w:val="0"/>
          <w:color w:val="343F3C"/>
          <w:sz w:val="20"/>
        </w:rPr>
        <w:t xml:space="preserve">(2) In the implementation of the objects specified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in subsection (1), the body corporate shall ensure that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such implementation shall be carried out without any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distinction based on race, religion, language, caste,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gender, political opinion, place of birth or such other </w:t>
      </w:r>
      <w:r>
        <w:rPr>
          <w:rFonts w:ascii="Times" w:hAnsi="Times" w:eastAsia="Times"/>
          <w:b w:val="0"/>
          <w:i w:val="0"/>
          <w:color w:val="343F3C"/>
          <w:sz w:val="20"/>
        </w:rPr>
        <w:t>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7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7413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37413F"/>
                <w:sz w:val="20"/>
              </w:rPr>
              <w:t xml:space="preserve"> The objects of the body corporate shall be carried out </w:t>
            </w:r>
            <w:r>
              <w:rPr>
                <w:rFonts w:ascii="Times" w:hAnsi="Times" w:eastAsia="Times"/>
                <w:b w:val="0"/>
                <w:i w:val="0"/>
                <w:color w:val="37413F"/>
                <w:sz w:val="20"/>
              </w:rPr>
              <w:t xml:space="preserve">subject to necessary approvals under applicable written laws </w:t>
            </w:r>
            <w:r>
              <w:rPr>
                <w:rFonts w:ascii="Times" w:hAnsi="Times" w:eastAsia="Times"/>
                <w:b w:val="0"/>
                <w:i w:val="0"/>
                <w:color w:val="37413F"/>
                <w:sz w:val="20"/>
              </w:rPr>
              <w:t xml:space="preserve">and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37413F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37413F"/>
                <w:sz w:val="20"/>
              </w:rPr>
              <w:t xml:space="preserve">out simultaneously by any Ministry or Department of the </w:t>
            </w:r>
            <w:r>
              <w:rPr>
                <w:rFonts w:ascii="Times" w:hAnsi="Times" w:eastAsia="Times"/>
                <w:b w:val="0"/>
                <w:i w:val="0"/>
                <w:color w:val="37413F"/>
                <w:sz w:val="20"/>
              </w:rPr>
              <w:t>Government or of any Provincial Council.</w:t>
            </w:r>
          </w:p>
          <w:p>
            <w:pPr>
              <w:autoSpaceDN w:val="0"/>
              <w:autoSpaceDE w:val="0"/>
              <w:widowControl/>
              <w:spacing w:line="266" w:lineRule="auto" w:before="308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23F3B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323F3B"/>
                <w:sz w:val="20"/>
              </w:rPr>
              <w:t xml:space="preserve"> (1) Subject to the provisions of this Act and the rules </w:t>
            </w:r>
            <w:r>
              <w:rPr>
                <w:rFonts w:ascii="Times" w:hAnsi="Times" w:eastAsia="Times"/>
                <w:b w:val="0"/>
                <w:i w:val="0"/>
                <w:color w:val="323F3B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323F3B"/>
                <w:sz w:val="20"/>
              </w:rPr>
              <w:t>of the affairs of the body corporate shall be carried out by a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235" w:lineRule="auto" w:before="4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35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affairs of the</w:t>
            </w:r>
          </w:p>
          <w:p>
            <w:pPr>
              <w:autoSpaceDN w:val="0"/>
              <w:autoSpaceDE w:val="0"/>
              <w:widowControl/>
              <w:spacing w:line="235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323F3B"/>
          <w:sz w:val="20"/>
        </w:rPr>
        <w:t>Management Council (hereinafter referred to as the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“Council”) consisting of such number of office bearers as </w:t>
      </w:r>
      <w:r>
        <w:rPr>
          <w:rFonts w:ascii="Times" w:hAnsi="Times" w:eastAsia="Times"/>
          <w:b w:val="0"/>
          <w:i w:val="0"/>
          <w:color w:val="323F3B"/>
          <w:sz w:val="20"/>
        </w:rPr>
        <w:t>may be specified by the rules made under section 7.</w:t>
      </w:r>
    </w:p>
    <w:p>
      <w:pPr>
        <w:autoSpaceDN w:val="0"/>
        <w:autoSpaceDE w:val="0"/>
        <w:widowControl/>
        <w:spacing w:line="274" w:lineRule="auto" w:before="30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23F3B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a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 The members of the Council of the Foundation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holding office on the day immediately preceding the date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of commencement of this Act, shall subject to the rules </w:t>
      </w:r>
      <w:r>
        <w:rPr>
          <w:rFonts w:ascii="Times" w:hAnsi="Times" w:eastAsia="Times"/>
          <w:b w:val="0"/>
          <w:i w:val="0"/>
          <w:color w:val="323F3B"/>
          <w:sz w:val="20"/>
        </w:rPr>
        <w:t>made under paragraph 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b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), function as an Interim Council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of the body corporate until the first Council is appointed </w:t>
      </w:r>
      <w:r>
        <w:rPr>
          <w:rFonts w:ascii="Times" w:hAnsi="Times" w:eastAsia="Times"/>
          <w:b w:val="0"/>
          <w:i w:val="0"/>
          <w:color w:val="323F3B"/>
          <w:sz w:val="20"/>
        </w:rPr>
        <w:t>or elected within the period specified in paragraph 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d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and in the manner  provided for by rules made under </w:t>
      </w:r>
      <w:r>
        <w:rPr>
          <w:rFonts w:ascii="Times" w:hAnsi="Times" w:eastAsia="Times"/>
          <w:b w:val="0"/>
          <w:i w:val="0"/>
          <w:color w:val="323F3B"/>
          <w:sz w:val="20"/>
        </w:rPr>
        <w:t>section 7.</w:t>
      </w:r>
    </w:p>
    <w:p>
      <w:pPr>
        <w:autoSpaceDN w:val="0"/>
        <w:autoSpaceDE w:val="0"/>
        <w:widowControl/>
        <w:spacing w:line="271" w:lineRule="auto" w:before="30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323F3B"/>
          <w:sz w:val="20"/>
        </w:rPr>
        <w:t>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b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 Subject to the provisions of subsections (2), (3) and </w:t>
      </w:r>
      <w:r>
        <w:rPr>
          <w:rFonts w:ascii="Times" w:hAnsi="Times" w:eastAsia="Times"/>
          <w:b w:val="0"/>
          <w:i w:val="0"/>
          <w:color w:val="323F3B"/>
          <w:sz w:val="20"/>
        </w:rPr>
        <w:t>(4 ) of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section 7, the Interim Council of the body corporate </w:t>
      </w:r>
      <w:r>
        <w:rPr>
          <w:rFonts w:ascii="Times" w:hAnsi="Times" w:eastAsia="Times"/>
          <w:b w:val="0"/>
          <w:i w:val="0"/>
          <w:color w:val="323F3B"/>
          <w:sz w:val="20"/>
        </w:rPr>
        <w:t>shall have the power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to make rules for the interim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administration of the body corporate not inconsistent with </w:t>
      </w:r>
      <w:r>
        <w:rPr>
          <w:rFonts w:ascii="Times" w:hAnsi="Times" w:eastAsia="Times"/>
          <w:b w:val="0"/>
          <w:i w:val="0"/>
          <w:color w:val="323F3B"/>
          <w:sz w:val="20"/>
        </w:rPr>
        <w:t>the provisions of this Act or any other written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54" w:val="left"/>
          <w:tab w:pos="3914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26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F3B"/>
          <w:sz w:val="20"/>
        </w:rPr>
        <w:t>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c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 Any decision of the Interim Council shall be taken </w:t>
      </w:r>
      <w:r>
        <w:rPr>
          <w:rFonts w:ascii="Times" w:hAnsi="Times" w:eastAsia="Times"/>
          <w:b w:val="0"/>
          <w:i w:val="0"/>
          <w:color w:val="323F3B"/>
          <w:sz w:val="20"/>
        </w:rPr>
        <w:t>by the majority of its members present at any meeting.</w:t>
      </w:r>
    </w:p>
    <w:p>
      <w:pPr>
        <w:autoSpaceDN w:val="0"/>
        <w:autoSpaceDE w:val="0"/>
        <w:widowControl/>
        <w:spacing w:line="254" w:lineRule="auto" w:before="27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323F3B"/>
          <w:sz w:val="20"/>
        </w:rPr>
        <w:t>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d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 The first Council of the body corporate shall be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323F3B"/>
          <w:sz w:val="20"/>
        </w:rPr>
        <w:t>commencement of this Act.</w:t>
      </w:r>
    </w:p>
    <w:p>
      <w:pPr>
        <w:autoSpaceDN w:val="0"/>
        <w:autoSpaceDE w:val="0"/>
        <w:widowControl/>
        <w:spacing w:line="259" w:lineRule="auto" w:before="27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323F3B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a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 Every office bearer of the Council appointed </w:t>
      </w:r>
      <w:r>
        <w:rPr>
          <w:rFonts w:ascii="Times" w:hAnsi="Times" w:eastAsia="Times"/>
          <w:b w:val="0"/>
          <w:i w:val="0"/>
          <w:color w:val="323F3B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d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), including the patrons and advisers,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shall be appointed or elected for a period of three years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and any such office bearer, patron or adviser shall be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eligible for re-appointment or re-election after lapse of </w:t>
      </w:r>
      <w:r>
        <w:rPr>
          <w:rFonts w:ascii="Times" w:hAnsi="Times" w:eastAsia="Times"/>
          <w:b w:val="0"/>
          <w:i w:val="0"/>
          <w:color w:val="323F3B"/>
          <w:sz w:val="20"/>
        </w:rPr>
        <w:t>the  said period of three years.</w:t>
      </w:r>
    </w:p>
    <w:p>
      <w:pPr>
        <w:autoSpaceDN w:val="0"/>
        <w:autoSpaceDE w:val="0"/>
        <w:widowControl/>
        <w:spacing w:line="257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323F3B"/>
          <w:sz w:val="20"/>
        </w:rPr>
        <w:t>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b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bearer, the Council shall having regard to the rules of the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body corporate, elect or appoint a person to fill such </w:t>
      </w:r>
      <w:r>
        <w:rPr>
          <w:rFonts w:ascii="Times" w:hAnsi="Times" w:eastAsia="Times"/>
          <w:b w:val="0"/>
          <w:i w:val="0"/>
          <w:color w:val="323F3B"/>
          <w:sz w:val="20"/>
        </w:rPr>
        <w:t>vacancy.</w:t>
      </w:r>
    </w:p>
    <w:p>
      <w:pPr>
        <w:autoSpaceDN w:val="0"/>
        <w:autoSpaceDE w:val="0"/>
        <w:widowControl/>
        <w:spacing w:line="254" w:lineRule="auto" w:before="276" w:after="21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323F3B"/>
          <w:sz w:val="20"/>
        </w:rPr>
        <w:t>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c</w:t>
      </w:r>
      <w:r>
        <w:rPr>
          <w:rFonts w:ascii="Times" w:hAnsi="Times" w:eastAsia="Times"/>
          <w:b w:val="0"/>
          <w:i w:val="0"/>
          <w:color w:val="323F3B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323F3B"/>
          <w:sz w:val="20"/>
        </w:rPr>
        <w:t>b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23F3B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323F3B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6403E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36403E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36403E"/>
                <w:sz w:val="20"/>
              </w:rPr>
              <w:t>written law, the body corporate shall have the power to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36403E"/>
          <w:sz w:val="20"/>
        </w:rPr>
        <w:t xml:space="preserve">do, perform and execute all such acts and things as are 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necessary or desirable for the achievement of the objects 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of the body corporate or any one of them, including the </w:t>
      </w:r>
      <w:r>
        <w:rPr>
          <w:rFonts w:ascii="Times" w:hAnsi="Times" w:eastAsia="Times"/>
          <w:b w:val="0"/>
          <w:i w:val="0"/>
          <w:color w:val="36403E"/>
          <w:sz w:val="20"/>
        </w:rPr>
        <w:t>power–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36403E"/>
          <w:sz w:val="20"/>
        </w:rPr>
        <w:t>(</w:t>
      </w:r>
      <w:r>
        <w:rPr>
          <w:rFonts w:ascii="Times,Italic" w:hAnsi="Times,Italic" w:eastAsia="Times,Italic"/>
          <w:b w:val="0"/>
          <w:i/>
          <w:color w:val="36403E"/>
          <w:sz w:val="20"/>
        </w:rPr>
        <w:t>a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to purchase, rent, construct, renovate and otherwise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>obtain</w:t>
      </w:r>
      <w:r>
        <w:rPr>
          <w:rFonts w:ascii="Times" w:hAnsi="Times" w:eastAsia="Times"/>
          <w:b w:val="0"/>
          <w:i w:val="0"/>
          <w:color w:val="36403E"/>
          <w:sz w:val="20"/>
        </w:rPr>
        <w:t>lands or buildings which may be required</w:t>
      </w:r>
    </w:p>
    <w:p>
      <w:pPr>
        <w:autoSpaceDN w:val="0"/>
        <w:autoSpaceDE w:val="0"/>
        <w:widowControl/>
        <w:spacing w:line="238" w:lineRule="auto" w:before="46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36403E"/>
          <w:sz w:val="20"/>
        </w:rPr>
        <w:t>for the purposes</w:t>
      </w:r>
      <w:r>
        <w:rPr>
          <w:rFonts w:ascii="Times" w:hAnsi="Times" w:eastAsia="Times"/>
          <w:b w:val="0"/>
          <w:i w:val="0"/>
          <w:color w:val="36403E"/>
          <w:sz w:val="20"/>
        </w:rPr>
        <w:t>of the body corporate and to deal</w:t>
      </w:r>
    </w:p>
    <w:p>
      <w:pPr>
        <w:autoSpaceDN w:val="0"/>
        <w:autoSpaceDE w:val="0"/>
        <w:widowControl/>
        <w:spacing w:line="238" w:lineRule="auto" w:before="4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36403E"/>
          <w:sz w:val="20"/>
        </w:rPr>
        <w:t>with or dispose of the</w:t>
      </w:r>
      <w:r>
        <w:rPr>
          <w:rFonts w:ascii="Times" w:hAnsi="Times" w:eastAsia="Times"/>
          <w:b w:val="0"/>
          <w:i w:val="0"/>
          <w:color w:val="36403E"/>
          <w:sz w:val="20"/>
        </w:rPr>
        <w:t>same as may be determined</w:t>
      </w:r>
    </w:p>
    <w:p>
      <w:pPr>
        <w:autoSpaceDN w:val="0"/>
        <w:autoSpaceDE w:val="0"/>
        <w:widowControl/>
        <w:spacing w:line="238" w:lineRule="auto" w:before="46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36403E"/>
          <w:sz w:val="20"/>
        </w:rPr>
        <w:t>by the Council with a view to promoting the objects</w:t>
      </w:r>
    </w:p>
    <w:p>
      <w:pPr>
        <w:autoSpaceDN w:val="0"/>
        <w:autoSpaceDE w:val="0"/>
        <w:widowControl/>
        <w:spacing w:line="235" w:lineRule="auto" w:before="46" w:after="0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36403E"/>
          <w:sz w:val="20"/>
        </w:rPr>
        <w:t>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46" w:val="left"/>
          <w:tab w:pos="6134" w:val="left"/>
        </w:tabs>
        <w:autoSpaceDE w:val="0"/>
        <w:widowControl/>
        <w:spacing w:line="245" w:lineRule="auto" w:before="0" w:after="0"/>
        <w:ind w:left="2390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tabs>
          <w:tab w:pos="2176" w:val="left"/>
        </w:tabs>
        <w:autoSpaceDE w:val="0"/>
        <w:widowControl/>
        <w:spacing w:line="286" w:lineRule="auto" w:before="28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36403E"/>
          <w:sz w:val="20"/>
        </w:rPr>
        <w:t>(</w:t>
      </w:r>
      <w:r>
        <w:rPr>
          <w:rFonts w:ascii="Times,Italic" w:hAnsi="Times,Italic" w:eastAsia="Times,Italic"/>
          <w:b w:val="0"/>
          <w:i/>
          <w:color w:val="36403E"/>
          <w:sz w:val="20"/>
        </w:rPr>
        <w:t>b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to enter into and perform or carry out,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directly or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through any officer or agent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in that behalf by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the body corporate, all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contracts or agreements as may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be necessary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attainment of the objects or the exercise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powers of the body corporate;</w:t>
      </w:r>
    </w:p>
    <w:p>
      <w:pPr>
        <w:autoSpaceDN w:val="0"/>
        <w:tabs>
          <w:tab w:pos="2176" w:val="left"/>
        </w:tabs>
        <w:autoSpaceDE w:val="0"/>
        <w:widowControl/>
        <w:spacing w:line="281" w:lineRule="auto" w:before="34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36403E"/>
          <w:sz w:val="20"/>
        </w:rPr>
        <w:t>(</w:t>
      </w:r>
      <w:r>
        <w:rPr>
          <w:rFonts w:ascii="Times,Italic" w:hAnsi="Times,Italic" w:eastAsia="Times,Italic"/>
          <w:b w:val="0"/>
          <w:i/>
          <w:color w:val="36403E"/>
          <w:sz w:val="20"/>
        </w:rPr>
        <w:t>c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and to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receive grants, gifts or donations from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or foreign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sources in cash or kind for the attainment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of the objects of the body corporate:</w:t>
      </w:r>
    </w:p>
    <w:p>
      <w:pPr>
        <w:autoSpaceDN w:val="0"/>
        <w:autoSpaceDE w:val="0"/>
        <w:widowControl/>
        <w:spacing w:line="283" w:lineRule="auto" w:before="342" w:after="0"/>
        <w:ind w:left="2176" w:right="2762" w:firstLine="480"/>
        <w:jc w:val="both"/>
      </w:pPr>
      <w:r>
        <w:rPr>
          <w:rFonts w:ascii="Times" w:hAnsi="Times" w:eastAsia="Times"/>
          <w:b w:val="0"/>
          <w:i w:val="0"/>
          <w:color w:val="36403E"/>
          <w:sz w:val="20"/>
        </w:rPr>
        <w:t xml:space="preserve">Provided that, the Council shall obtain the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prior written approval of the Department of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External Resources in respect of all foreign funds,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grants, gifts or donations received by or made to </w:t>
      </w:r>
      <w:r>
        <w:br/>
      </w:r>
      <w:r>
        <w:rPr>
          <w:rFonts w:ascii="Times" w:hAnsi="Times" w:eastAsia="Times"/>
          <w:b w:val="0"/>
          <w:i w:val="0"/>
          <w:color w:val="36403E"/>
          <w:sz w:val="20"/>
        </w:rPr>
        <w:t>the body corporate;</w:t>
      </w:r>
    </w:p>
    <w:p>
      <w:pPr>
        <w:autoSpaceDN w:val="0"/>
        <w:tabs>
          <w:tab w:pos="2176" w:val="left"/>
        </w:tabs>
        <w:autoSpaceDE w:val="0"/>
        <w:widowControl/>
        <w:spacing w:line="283" w:lineRule="auto" w:before="3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36403E"/>
          <w:sz w:val="20"/>
        </w:rPr>
        <w:t>(</w:t>
      </w:r>
      <w:r>
        <w:rPr>
          <w:rFonts w:ascii="Times,Italic" w:hAnsi="Times,Italic" w:eastAsia="Times,Italic"/>
          <w:b w:val="0"/>
          <w:i/>
          <w:color w:val="36403E"/>
          <w:sz w:val="20"/>
        </w:rPr>
        <w:t>d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to make, draw, accept, discount, endorse,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negotiate, buy,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sell and issue bills of exchange,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cheques, promissory notes and other negotiable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instruments and to open, operate, maintain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close accounts in any bank;</w:t>
      </w:r>
    </w:p>
    <w:p>
      <w:pPr>
        <w:autoSpaceDN w:val="0"/>
        <w:tabs>
          <w:tab w:pos="2176" w:val="left"/>
        </w:tabs>
        <w:autoSpaceDE w:val="0"/>
        <w:widowControl/>
        <w:spacing w:line="276" w:lineRule="auto" w:before="34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36403E"/>
          <w:sz w:val="20"/>
        </w:rPr>
        <w:t>(</w:t>
      </w:r>
      <w:r>
        <w:rPr>
          <w:rFonts w:ascii="Times,Italic" w:hAnsi="Times,Italic" w:eastAsia="Times,Italic"/>
          <w:b w:val="0"/>
          <w:i/>
          <w:color w:val="36403E"/>
          <w:sz w:val="20"/>
        </w:rPr>
        <w:t>e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to invest any funds that are not immediately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for</w:t>
      </w:r>
      <w:r>
        <w:rPr>
          <w:rFonts w:ascii="Times" w:hAnsi="Times" w:eastAsia="Times"/>
          <w:b w:val="0"/>
          <w:i w:val="0"/>
          <w:color w:val="36403E"/>
          <w:sz w:val="20"/>
        </w:rPr>
        <w:t xml:space="preserve">the purposes of the body corporate,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6403E"/>
          <w:sz w:val="20"/>
        </w:rPr>
        <w:t>manner as the Council may determine;</w:t>
      </w:r>
    </w:p>
    <w:p>
      <w:pPr>
        <w:autoSpaceDN w:val="0"/>
        <w:tabs>
          <w:tab w:pos="2176" w:val="left"/>
        </w:tabs>
        <w:autoSpaceDE w:val="0"/>
        <w:widowControl/>
        <w:spacing w:line="283" w:lineRule="auto" w:before="342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f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administer any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to those of the body corporate or any real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personal property with a view to promoting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objects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54" w:val="left"/>
          <w:tab w:pos="3914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6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g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to appoint, employ, dismiss or terminate the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services of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officers and other employees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body corporate and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exercise disciplinary control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over them and to pay them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such salaries,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allowances and gratuities as may be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determined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by the body corporate in terms of rules made under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section 7 of the Act;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h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to organize lectures, seminars and conferences with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 view to promoting  the objects of the body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corporate;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i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foreign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institutions having similar objects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those of the body corporate; and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4" w:after="754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j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to train officers and other employees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or abroad for the purposes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44" w:right="576" w:firstLine="45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43F3C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 xml:space="preserve"> (1) It shall be lawful for the body corporate, from </w:t>
            </w:r>
            <w:r>
              <w:rPr>
                <w:rFonts w:ascii="Times" w:hAnsi="Times" w:eastAsia="Times"/>
                <w:b w:val="0"/>
                <w:i w:val="0"/>
                <w:color w:val="343F3C"/>
                <w:sz w:val="20"/>
              </w:rPr>
              <w:t>time to time, at any general meeting of the body corporate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884" w:right="1436" w:firstLine="0"/>
        <w:jc w:val="both"/>
      </w:pPr>
      <w:r>
        <w:rPr>
          <w:rFonts w:ascii="Times" w:hAnsi="Times" w:eastAsia="Times"/>
          <w:b w:val="0"/>
          <w:i w:val="0"/>
          <w:color w:val="343F3C"/>
          <w:sz w:val="20"/>
        </w:rPr>
        <w:t xml:space="preserve">and by a majority of not less  than two-thirds of the members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present and voting, to make rules, not inconsistent with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 provisions of this Act or any other written law, for the </w:t>
      </w:r>
      <w:r>
        <w:rPr>
          <w:rFonts w:ascii="Times" w:hAnsi="Times" w:eastAsia="Times"/>
          <w:b w:val="0"/>
          <w:i w:val="0"/>
          <w:color w:val="343F3C"/>
          <w:sz w:val="20"/>
        </w:rPr>
        <w:t>following matters: -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a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43F3C"/>
          <w:sz w:val="20"/>
        </w:rPr>
        <w:t>the   classification   of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membership,   admission,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and fees payable by the members;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b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 election of office bearers of the Council or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vacation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of or removal from office of office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bearers and the powers, duties and functions of </w:t>
      </w:r>
      <w:r>
        <w:br/>
      </w:r>
      <w:r>
        <w:rPr>
          <w:rFonts w:ascii="Times" w:hAnsi="Times" w:eastAsia="Times"/>
          <w:b w:val="0"/>
          <w:i w:val="0"/>
          <w:color w:val="343F3C"/>
          <w:sz w:val="20"/>
        </w:rPr>
        <w:t>the office bearers;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46" w:val="left"/>
          <w:tab w:pos="6134" w:val="left"/>
        </w:tabs>
        <w:autoSpaceDE w:val="0"/>
        <w:widowControl/>
        <w:spacing w:line="245" w:lineRule="auto" w:before="0" w:after="0"/>
        <w:ind w:left="2390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tabs>
          <w:tab w:pos="2156" w:val="left"/>
        </w:tabs>
        <w:autoSpaceDE w:val="0"/>
        <w:widowControl/>
        <w:spacing w:line="281" w:lineRule="auto" w:before="28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c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functions and duties of various officers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employees of the body corporate;</w:t>
      </w:r>
    </w:p>
    <w:p>
      <w:pPr>
        <w:autoSpaceDN w:val="0"/>
        <w:tabs>
          <w:tab w:pos="2156" w:val="left"/>
        </w:tabs>
        <w:autoSpaceDE w:val="0"/>
        <w:widowControl/>
        <w:spacing w:line="288" w:lineRule="auto" w:before="34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d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and holding of meetings of the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and of the Council, notices and agenda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meetings, the quorum and the conduct of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thereat;</w:t>
      </w:r>
    </w:p>
    <w:p>
      <w:pPr>
        <w:autoSpaceDN w:val="0"/>
        <w:tabs>
          <w:tab w:pos="2156" w:val="left"/>
        </w:tabs>
        <w:autoSpaceDE w:val="0"/>
        <w:widowControl/>
        <w:spacing w:line="269" w:lineRule="auto" w:before="34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e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member of the Council and the body corporate;</w:t>
      </w:r>
    </w:p>
    <w:p>
      <w:pPr>
        <w:autoSpaceDN w:val="0"/>
        <w:tabs>
          <w:tab w:pos="2156" w:val="left"/>
        </w:tabs>
        <w:autoSpaceDE w:val="0"/>
        <w:widowControl/>
        <w:spacing w:line="269" w:lineRule="auto" w:before="348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f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 administration and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property of the body corporate;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86" w:lineRule="auto" w:before="34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g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the procedure and manner of liaising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coordinating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institutions having objects similar to that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body corporate; and</w:t>
      </w:r>
    </w:p>
    <w:p>
      <w:pPr>
        <w:autoSpaceDN w:val="0"/>
        <w:tabs>
          <w:tab w:pos="2156" w:val="left"/>
        </w:tabs>
        <w:autoSpaceDE w:val="0"/>
        <w:widowControl/>
        <w:spacing w:line="269" w:lineRule="auto" w:before="34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343F3C"/>
          <w:sz w:val="20"/>
        </w:rPr>
        <w:t>(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h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generally,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43F3C"/>
          <w:sz w:val="20"/>
        </w:rPr>
        <w:t>corporate and the dissolution of the body corporate.</w:t>
      </w:r>
    </w:p>
    <w:p>
      <w:pPr>
        <w:autoSpaceDN w:val="0"/>
        <w:autoSpaceDE w:val="0"/>
        <w:widowControl/>
        <w:spacing w:line="286" w:lineRule="auto" w:before="34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343F3C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343F3C"/>
          <w:sz w:val="20"/>
        </w:rPr>
        <w:t>this section.</w:t>
      </w:r>
    </w:p>
    <w:p>
      <w:pPr>
        <w:autoSpaceDN w:val="0"/>
        <w:autoSpaceDE w:val="0"/>
        <w:widowControl/>
        <w:spacing w:line="281" w:lineRule="auto" w:before="34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343F3C"/>
          <w:sz w:val="20"/>
        </w:rPr>
        <w:t xml:space="preserve">(3) The rules made under subsection (1), shall be 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343F3C"/>
          <w:sz w:val="20"/>
        </w:rPr>
        <w:t>Gazette</w:t>
      </w:r>
      <w:r>
        <w:rPr>
          <w:rFonts w:ascii="Times" w:hAnsi="Times" w:eastAsia="Times"/>
          <w:b w:val="0"/>
          <w:i w:val="0"/>
          <w:color w:val="343F3C"/>
          <w:sz w:val="20"/>
        </w:rPr>
        <w:t xml:space="preserve"> within three months upon making </w:t>
      </w:r>
      <w:r>
        <w:rPr>
          <w:rFonts w:ascii="Times" w:hAnsi="Times" w:eastAsia="Times"/>
          <w:b w:val="0"/>
          <w:i w:val="0"/>
          <w:color w:val="343F3C"/>
          <w:sz w:val="20"/>
        </w:rPr>
        <w:t>such rules and shall come into effect on the date thereof.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54" w:val="left"/>
          <w:tab w:pos="3914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autoSpaceDE w:val="0"/>
        <w:widowControl/>
        <w:spacing w:line="286" w:lineRule="auto" w:before="2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7413F"/>
          <w:sz w:val="20"/>
        </w:rPr>
        <w:t xml:space="preserve">(4) Every rule made by the body corporate within three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months after its publication in the </w:t>
      </w:r>
      <w:r>
        <w:rPr>
          <w:rFonts w:ascii="Times,Italic" w:hAnsi="Times,Italic" w:eastAsia="Times,Italic"/>
          <w:b w:val="0"/>
          <w:i/>
          <w:color w:val="37413F"/>
          <w:sz w:val="20"/>
        </w:rPr>
        <w:t>Gazette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, be brought before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Parliament for approval. Any rule which is not so approved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shall be deemed to be rescinded as from the date of such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disapproval, but without prejudice to anything previously </w:t>
      </w:r>
      <w:r>
        <w:rPr>
          <w:rFonts w:ascii="Times" w:hAnsi="Times" w:eastAsia="Times"/>
          <w:b w:val="0"/>
          <w:i w:val="0"/>
          <w:color w:val="37413F"/>
          <w:sz w:val="20"/>
        </w:rPr>
        <w:t>done thereunder.</w:t>
      </w:r>
    </w:p>
    <w:p>
      <w:pPr>
        <w:autoSpaceDN w:val="0"/>
        <w:autoSpaceDE w:val="0"/>
        <w:widowControl/>
        <w:spacing w:line="276" w:lineRule="auto" w:before="33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7413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37413F"/>
          <w:sz w:val="20"/>
        </w:rPr>
        <w:t>Gazette</w:t>
      </w:r>
      <w:r>
        <w:rPr>
          <w:rFonts w:ascii="Times" w:hAnsi="Times" w:eastAsia="Times"/>
          <w:b w:val="0"/>
          <w:i w:val="0"/>
          <w:color w:val="37413F"/>
          <w:sz w:val="20"/>
        </w:rPr>
        <w:t>.</w:t>
      </w:r>
    </w:p>
    <w:p>
      <w:pPr>
        <w:autoSpaceDN w:val="0"/>
        <w:tabs>
          <w:tab w:pos="3022" w:val="left"/>
        </w:tabs>
        <w:autoSpaceDE w:val="0"/>
        <w:widowControl/>
        <w:spacing w:line="264" w:lineRule="auto" w:before="33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(6) The members of the body corporate shall at all times be </w:t>
      </w:r>
      <w:r>
        <w:rPr>
          <w:rFonts w:ascii="Times" w:hAnsi="Times" w:eastAsia="Times"/>
          <w:b w:val="0"/>
          <w:i w:val="0"/>
          <w:color w:val="37413F"/>
          <w:sz w:val="20"/>
        </w:rPr>
        <w:t>subject to the rules of the body corporate.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6" w:lineRule="auto" w:before="338" w:after="278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 of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37413F"/>
          <w:sz w:val="20"/>
        </w:rPr>
        <w:t>8.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 The Council shall maintain a register of members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which name, address and other essential details of the </w:t>
      </w:r>
      <w:r>
        <w:tab/>
      </w:r>
      <w:r>
        <w:rPr>
          <w:rFonts w:ascii="Times" w:hAnsi="Times" w:eastAsia="Times"/>
          <w:b w:val="0"/>
          <w:i w:val="0"/>
          <w:color w:val="37413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3403D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>(1) The body corporate shall have its own Fund.</w:t>
            </w:r>
          </w:p>
        </w:tc>
      </w:tr>
    </w:tbl>
    <w:p>
      <w:pPr>
        <w:autoSpaceDN w:val="0"/>
        <w:autoSpaceDE w:val="0"/>
        <w:widowControl/>
        <w:spacing w:line="283" w:lineRule="auto" w:before="1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3403D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and on account of the body corporate shall be deposited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in one or more banks approved by the Council to the credit </w:t>
      </w:r>
      <w:r>
        <w:rPr>
          <w:rFonts w:ascii="Times" w:hAnsi="Times" w:eastAsia="Times"/>
          <w:b w:val="0"/>
          <w:i w:val="0"/>
          <w:color w:val="33403D"/>
          <w:sz w:val="20"/>
        </w:rPr>
        <w:t>of the body corporate  subject to the provisions of  section 6 (</w:t>
      </w:r>
      <w:r>
        <w:rPr>
          <w:rFonts w:ascii="Times,Italic" w:hAnsi="Times,Italic" w:eastAsia="Times,Italic"/>
          <w:b w:val="0"/>
          <w:i/>
          <w:color w:val="33403D"/>
          <w:sz w:val="20"/>
        </w:rPr>
        <w:t>c</w:t>
      </w:r>
      <w:r>
        <w:rPr>
          <w:rFonts w:ascii="Times" w:hAnsi="Times" w:eastAsia="Times"/>
          <w:b w:val="0"/>
          <w:i w:val="0"/>
          <w:color w:val="33403D"/>
          <w:sz w:val="20"/>
        </w:rPr>
        <w:t>).</w:t>
      </w:r>
    </w:p>
    <w:p>
      <w:pPr>
        <w:autoSpaceDN w:val="0"/>
        <w:autoSpaceDE w:val="0"/>
        <w:widowControl/>
        <w:spacing w:line="281" w:lineRule="auto" w:before="338" w:after="27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3403D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33403D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4" w:lineRule="auto" w:before="60" w:after="0"/>
              <w:ind w:left="2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33403D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 xml:space="preserve"> (1) The financial year of the body corporate shall be 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>the calendar year.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46" w:val="left"/>
          <w:tab w:pos="6134" w:val="left"/>
        </w:tabs>
        <w:autoSpaceDE w:val="0"/>
        <w:widowControl/>
        <w:spacing w:line="245" w:lineRule="auto" w:before="0" w:after="0"/>
        <w:ind w:left="2390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autoSpaceDE w:val="0"/>
        <w:widowControl/>
        <w:spacing w:line="264" w:lineRule="auto" w:before="27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33403D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33403D"/>
          <w:sz w:val="20"/>
        </w:rPr>
        <w:t>kept of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its income and expenditure, assets and liabilities </w:t>
      </w:r>
      <w:r>
        <w:rPr>
          <w:rFonts w:ascii="Times" w:hAnsi="Times" w:eastAsia="Times"/>
          <w:b w:val="0"/>
          <w:i w:val="0"/>
          <w:color w:val="33403D"/>
          <w:sz w:val="20"/>
        </w:rPr>
        <w:t>and all other transactions of the body corporate.</w:t>
      </w:r>
    </w:p>
    <w:p>
      <w:pPr>
        <w:autoSpaceDN w:val="0"/>
        <w:autoSpaceDE w:val="0"/>
        <w:widowControl/>
        <w:spacing w:line="271" w:lineRule="auto" w:before="30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33403D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annually by the Auditor-General or a qualified auditor in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terms of the provisions of Article 154 of the Constitution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and be certified by the Auditor-General or such qualified </w:t>
      </w:r>
      <w:r>
        <w:rPr>
          <w:rFonts w:ascii="Times" w:hAnsi="Times" w:eastAsia="Times"/>
          <w:b w:val="0"/>
          <w:i w:val="0"/>
          <w:color w:val="33403D"/>
          <w:sz w:val="20"/>
        </w:rPr>
        <w:t>auditor.</w:t>
      </w:r>
    </w:p>
    <w:p>
      <w:pPr>
        <w:autoSpaceDN w:val="0"/>
        <w:tabs>
          <w:tab w:pos="1696" w:val="left"/>
        </w:tabs>
        <w:autoSpaceDE w:val="0"/>
        <w:widowControl/>
        <w:spacing w:line="259" w:lineRule="auto" w:before="30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33403D"/>
          <w:sz w:val="20"/>
        </w:rPr>
        <w:t>means -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71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33403D"/>
          <w:sz w:val="20"/>
        </w:rPr>
        <w:t>(</w:t>
      </w:r>
      <w:r>
        <w:rPr>
          <w:rFonts w:ascii="Times,Italic" w:hAnsi="Times,Italic" w:eastAsia="Times,Italic"/>
          <w:b w:val="0"/>
          <w:i/>
          <w:color w:val="33403D"/>
          <w:sz w:val="20"/>
        </w:rPr>
        <w:t>a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of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other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certificate to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practice as an Accountant,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by the Council of such Institute; or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74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33403D"/>
          <w:sz w:val="20"/>
        </w:rPr>
        <w:t>(</w:t>
      </w:r>
      <w:r>
        <w:rPr>
          <w:rFonts w:ascii="Times,Italic" w:hAnsi="Times,Italic" w:eastAsia="Times,Italic"/>
          <w:b w:val="0"/>
          <w:i/>
          <w:color w:val="33403D"/>
          <w:sz w:val="20"/>
        </w:rPr>
        <w:t>b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a firm of Accountants,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of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which, being a member of the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Chartered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other Institute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certificate to practice as an Accountant,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03D"/>
          <w:sz w:val="20"/>
        </w:rPr>
        <w:t>the Council of such Institute.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74" w:lineRule="auto" w:before="308" w:after="0"/>
        <w:ind w:left="145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37413F"/>
          <w:sz w:val="20"/>
        </w:rPr>
        <w:t>11.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 (1) The Council shall prepare a report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Report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activities of the body corporate for each financial year </w:t>
      </w:r>
      <w:r>
        <w:br/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and submit such report together with the audited statement </w:t>
      </w:r>
      <w:r>
        <w:br/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of accounts and a list of all assets and liabilities of the </w:t>
      </w:r>
      <w:r>
        <w:br/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body corporate certified by the Auditor-General or a </w:t>
      </w:r>
      <w:r>
        <w:br/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qualified auditor, to the Secretary of the Ministry of the </w:t>
      </w:r>
      <w:r>
        <w:br/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Minister assigned the subject of Education and to the </w:t>
      </w:r>
      <w:r>
        <w:br/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Registrar of Voluntary Social Service Organizations </w:t>
      </w:r>
      <w:r>
        <w:br/>
      </w:r>
      <w:r>
        <w:rPr>
          <w:rFonts w:ascii="Times" w:hAnsi="Times" w:eastAsia="Times"/>
          <w:b w:val="0"/>
          <w:i w:val="0"/>
          <w:color w:val="37413F"/>
          <w:sz w:val="20"/>
        </w:rPr>
        <w:t>appointed under the Voluntary Social Service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54" w:val="left"/>
          <w:tab w:pos="3914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autoSpaceDE w:val="0"/>
        <w:widowControl/>
        <w:spacing w:line="271" w:lineRule="auto" w:before="27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37413F"/>
          <w:sz w:val="20"/>
        </w:rPr>
        <w:t xml:space="preserve">Organization (Registration and Supervision) Act, No. 31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of 1980 before the expiration of six months of the year </w:t>
      </w:r>
      <w:r>
        <w:rPr>
          <w:rFonts w:ascii="Times" w:hAnsi="Times" w:eastAsia="Times"/>
          <w:b w:val="0"/>
          <w:i w:val="0"/>
          <w:color w:val="37413F"/>
          <w:sz w:val="20"/>
        </w:rPr>
        <w:t>succeeding the year to which</w:t>
      </w:r>
      <w:r>
        <w:rPr>
          <w:rFonts w:ascii="Times" w:hAnsi="Times" w:eastAsia="Times"/>
          <w:b w:val="0"/>
          <w:i w:val="0"/>
          <w:color w:val="37413F"/>
          <w:sz w:val="20"/>
        </w:rPr>
        <w:t>such report relates.</w:t>
      </w:r>
    </w:p>
    <w:p>
      <w:pPr>
        <w:autoSpaceDN w:val="0"/>
        <w:autoSpaceDE w:val="0"/>
        <w:widowControl/>
        <w:spacing w:line="278" w:lineRule="auto" w:before="326" w:after="26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37413F"/>
          <w:sz w:val="20"/>
        </w:rPr>
        <w:t xml:space="preserve">(2)A separate statement of accounts relating to the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foreign and local moneys received by the body corporate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and details of all contracts and agreements entered into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by the body corporate and the rules of the body corporate </w:t>
      </w:r>
      <w:r>
        <w:rPr>
          <w:rFonts w:ascii="Times" w:hAnsi="Times" w:eastAsia="Times"/>
          <w:b w:val="0"/>
          <w:i w:val="0"/>
          <w:color w:val="37413F"/>
          <w:sz w:val="20"/>
        </w:rPr>
        <w:t xml:space="preserve">made under section 7 during the financial year shall be </w:t>
      </w:r>
      <w:r>
        <w:rPr>
          <w:rFonts w:ascii="Times" w:hAnsi="Times" w:eastAsia="Times"/>
          <w:b w:val="0"/>
          <w:i w:val="0"/>
          <w:color w:val="37413F"/>
          <w:sz w:val="20"/>
        </w:rPr>
        <w:t>attached to the 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Foundation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2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3403D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 xml:space="preserve"> All debts and liabilities of the Foundation existing 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>on the day immediately preceding the date of commencement</w:t>
            </w:r>
          </w:p>
        </w:tc>
      </w:tr>
    </w:tbl>
    <w:p>
      <w:pPr>
        <w:autoSpaceDN w:val="0"/>
        <w:autoSpaceDE w:val="0"/>
        <w:widowControl/>
        <w:spacing w:line="276" w:lineRule="auto" w:before="10" w:after="26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33403D"/>
          <w:sz w:val="20"/>
        </w:rPr>
        <w:t xml:space="preserve">of this Act, shall be paid by the body corporate hereby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contributions payable to the Foundation on that day shall </w:t>
      </w:r>
      <w:r>
        <w:rPr>
          <w:rFonts w:ascii="Times" w:hAnsi="Times" w:eastAsia="Times"/>
          <w:b w:val="0"/>
          <w:i w:val="0"/>
          <w:color w:val="33403D"/>
          <w:sz w:val="20"/>
        </w:rPr>
        <w:t>be paid to the body corporate for the purposes of</w:t>
      </w:r>
      <w:r>
        <w:rPr>
          <w:rFonts w:ascii="Times" w:hAnsi="Times" w:eastAsia="Times"/>
          <w:b w:val="0"/>
          <w:i w:val="0"/>
          <w:color w:val="33403D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4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8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1414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314140"/>
                <w:sz w:val="20"/>
              </w:rPr>
              <w:t xml:space="preserve"> 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314140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314140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314140"/>
                <w:sz w:val="20"/>
              </w:rPr>
              <w:t>which may become vested in it by virtue of any purchase,</w:t>
            </w:r>
          </w:p>
        </w:tc>
      </w:tr>
    </w:tbl>
    <w:p>
      <w:pPr>
        <w:autoSpaceDN w:val="0"/>
        <w:autoSpaceDE w:val="0"/>
        <w:widowControl/>
        <w:spacing w:line="278" w:lineRule="auto" w:before="24" w:after="266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314140"/>
          <w:sz w:val="20"/>
        </w:rPr>
        <w:t xml:space="preserve">grant, gift, testamentary disposition or otherwise, and all </w:t>
      </w:r>
      <w:r>
        <w:rPr>
          <w:rFonts w:ascii="Times" w:hAnsi="Times" w:eastAsia="Times"/>
          <w:b w:val="0"/>
          <w:i w:val="0"/>
          <w:color w:val="314140"/>
          <w:sz w:val="20"/>
        </w:rPr>
        <w:t xml:space="preserve">such property shall be held by the body corporate for the </w:t>
      </w:r>
      <w:r>
        <w:rPr>
          <w:rFonts w:ascii="Times" w:hAnsi="Times" w:eastAsia="Times"/>
          <w:b w:val="0"/>
          <w:i w:val="0"/>
          <w:color w:val="314140"/>
          <w:sz w:val="20"/>
        </w:rPr>
        <w:t xml:space="preserve">purpose of this Act and subject to the rules of the body </w:t>
      </w:r>
      <w:r>
        <w:rPr>
          <w:rFonts w:ascii="Times" w:hAnsi="Times" w:eastAsia="Times"/>
          <w:b w:val="0"/>
          <w:i w:val="0"/>
          <w:color w:val="314140"/>
          <w:sz w:val="20"/>
        </w:rPr>
        <w:t xml:space="preserve">corporate made under section 7, with power to sell, mortgage </w:t>
      </w:r>
      <w:r>
        <w:rPr>
          <w:rFonts w:ascii="Times" w:hAnsi="Times" w:eastAsia="Times"/>
          <w:b w:val="0"/>
          <w:i w:val="0"/>
          <w:color w:val="314140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2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34341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334341"/>
                <w:sz w:val="20"/>
              </w:rPr>
              <w:t xml:space="preserve">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334341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334341"/>
                <w:sz w:val="20"/>
              </w:rPr>
              <w:t>promotion of the objects of the body corporate and no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334341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334341"/>
          <w:sz w:val="20"/>
        </w:rPr>
        <w:t xml:space="preserve">indirectly by way of dividend, bonus, profit or otherwise </w:t>
      </w:r>
      <w:r>
        <w:rPr>
          <w:rFonts w:ascii="Times" w:hAnsi="Times" w:eastAsia="Times"/>
          <w:b w:val="0"/>
          <w:i w:val="0"/>
          <w:color w:val="334341"/>
          <w:sz w:val="20"/>
        </w:rPr>
        <w:t>howsoever to the members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46" w:val="left"/>
          <w:tab w:pos="6032" w:val="left"/>
        </w:tabs>
        <w:autoSpaceDE w:val="0"/>
        <w:widowControl/>
        <w:spacing w:line="245" w:lineRule="auto" w:before="0" w:after="196"/>
        <w:ind w:left="2390" w:right="417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Educational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5230"/>
        <w:gridCol w:w="5230"/>
      </w:tblGrid>
      <w:tr>
        <w:trPr>
          <w:trHeight w:hRule="exact" w:val="54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3403D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 xml:space="preserve"> (1) The seal of the body corporate shall not be affixed 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>to any instrument whatsoever,  except in the presence of two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438" w:right="4224" w:firstLine="0"/>
        <w:jc w:val="both"/>
      </w:pPr>
      <w:r>
        <w:rPr>
          <w:rFonts w:ascii="Times" w:hAnsi="Times" w:eastAsia="Times"/>
          <w:b w:val="0"/>
          <w:i w:val="0"/>
          <w:color w:val="33403D"/>
          <w:sz w:val="20"/>
        </w:rPr>
        <w:t xml:space="preserve">members of the Council who shall sign their names to the </w:t>
      </w:r>
      <w:r>
        <w:br/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instrument in token of their presence and such signing shall </w:t>
      </w:r>
      <w:r>
        <w:br/>
      </w:r>
      <w:r>
        <w:rPr>
          <w:rFonts w:ascii="Times" w:hAnsi="Times" w:eastAsia="Times"/>
          <w:b w:val="0"/>
          <w:i w:val="0"/>
          <w:color w:val="33403D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0" w:lineRule="auto" w:before="266" w:after="206"/>
        <w:ind w:left="1438" w:right="4222" w:firstLine="240"/>
        <w:jc w:val="both"/>
      </w:pPr>
      <w:r>
        <w:rPr>
          <w:rFonts w:ascii="Times" w:hAnsi="Times" w:eastAsia="Times"/>
          <w:b w:val="0"/>
          <w:i w:val="0"/>
          <w:color w:val="33403D"/>
          <w:sz w:val="20"/>
        </w:rPr>
        <w:t xml:space="preserve">(2) The seal of the body corporate shall be in the custody </w:t>
      </w:r>
      <w:r>
        <w:br/>
      </w:r>
      <w:r>
        <w:rPr>
          <w:rFonts w:ascii="Times" w:hAnsi="Times" w:eastAsia="Times"/>
          <w:b w:val="0"/>
          <w:i w:val="0"/>
          <w:color w:val="33403D"/>
          <w:sz w:val="20"/>
        </w:rPr>
        <w:t xml:space="preserve">of an office bearer of the Council as may be decided by the </w:t>
      </w:r>
      <w:r>
        <w:br/>
      </w:r>
      <w:r>
        <w:rPr>
          <w:rFonts w:ascii="Times" w:hAnsi="Times" w:eastAsia="Times"/>
          <w:b w:val="0"/>
          <w:i w:val="0"/>
          <w:color w:val="33403D"/>
          <w:sz w:val="20"/>
        </w:rPr>
        <w:t>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5230"/>
        <w:gridCol w:w="5230"/>
      </w:tblGrid>
      <w:tr>
        <w:trPr>
          <w:trHeight w:hRule="exact" w:val="78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33F3E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333F3E"/>
                <w:sz w:val="20"/>
              </w:rPr>
              <w:t xml:space="preserve"> (1) If upon the dissolution of the body corporate there </w:t>
            </w:r>
            <w:r>
              <w:rPr>
                <w:rFonts w:ascii="Times" w:hAnsi="Times" w:eastAsia="Times"/>
                <w:b w:val="0"/>
                <w:i w:val="0"/>
                <w:color w:val="333F3E"/>
                <w:sz w:val="20"/>
              </w:rPr>
              <w:t xml:space="preserve">remains after the satisfaction of all its debts and liabilities, </w:t>
            </w:r>
            <w:r>
              <w:rPr>
                <w:rFonts w:ascii="Times" w:hAnsi="Times" w:eastAsia="Times"/>
                <w:b w:val="0"/>
                <w:i w:val="0"/>
                <w:color w:val="333F3E"/>
                <w:sz w:val="20"/>
              </w:rPr>
              <w:t>any property whatsoever, such property shall not be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36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1438" w:right="4222" w:firstLine="0"/>
        <w:jc w:val="both"/>
      </w:pPr>
      <w:r>
        <w:rPr>
          <w:rFonts w:ascii="Times" w:hAnsi="Times" w:eastAsia="Times"/>
          <w:b w:val="0"/>
          <w:i w:val="0"/>
          <w:color w:val="333F3E"/>
          <w:sz w:val="20"/>
        </w:rPr>
        <w:t xml:space="preserve">distributed among the members of the body corporate, but </w:t>
      </w:r>
      <w:r>
        <w:br/>
      </w:r>
      <w:r>
        <w:rPr>
          <w:rFonts w:ascii="Times" w:hAnsi="Times" w:eastAsia="Times"/>
          <w:b w:val="0"/>
          <w:i w:val="0"/>
          <w:color w:val="333F3E"/>
          <w:sz w:val="20"/>
        </w:rPr>
        <w:t xml:space="preserve">shall be given or transferred to any other institution having </w:t>
      </w:r>
      <w:r>
        <w:br/>
      </w:r>
      <w:r>
        <w:rPr>
          <w:rFonts w:ascii="Times" w:hAnsi="Times" w:eastAsia="Times"/>
          <w:b w:val="0"/>
          <w:i w:val="0"/>
          <w:color w:val="333F3E"/>
          <w:sz w:val="20"/>
        </w:rPr>
        <w:t xml:space="preserve">objects similar to those of the body corporate, and which is </w:t>
      </w:r>
      <w:r>
        <w:br/>
      </w:r>
      <w:r>
        <w:rPr>
          <w:rFonts w:ascii="Times" w:hAnsi="Times" w:eastAsia="Times"/>
          <w:b w:val="0"/>
          <w:i w:val="0"/>
          <w:color w:val="333F3E"/>
          <w:sz w:val="20"/>
        </w:rPr>
        <w:t xml:space="preserve">by the rules thereof, prohibited from distributing any income </w:t>
      </w:r>
      <w:r>
        <w:br/>
      </w:r>
      <w:r>
        <w:rPr>
          <w:rFonts w:ascii="Times" w:hAnsi="Times" w:eastAsia="Times"/>
          <w:b w:val="0"/>
          <w:i w:val="0"/>
          <w:color w:val="333F3E"/>
          <w:sz w:val="20"/>
        </w:rPr>
        <w:t>or property among its members.</w:t>
      </w:r>
    </w:p>
    <w:p>
      <w:pPr>
        <w:autoSpaceDN w:val="0"/>
        <w:autoSpaceDE w:val="0"/>
        <w:widowControl/>
        <w:spacing w:line="252" w:lineRule="auto" w:before="264" w:after="206"/>
        <w:ind w:left="1438" w:right="4222" w:firstLine="240"/>
        <w:jc w:val="both"/>
      </w:pPr>
      <w:r>
        <w:rPr>
          <w:rFonts w:ascii="Times" w:hAnsi="Times" w:eastAsia="Times"/>
          <w:b w:val="0"/>
          <w:i w:val="0"/>
          <w:color w:val="333F3E"/>
          <w:sz w:val="20"/>
        </w:rPr>
        <w:t xml:space="preserve">(2) For the purposes of subsection (1), the appropriate </w:t>
      </w:r>
      <w:r>
        <w:br/>
      </w:r>
      <w:r>
        <w:rPr>
          <w:rFonts w:ascii="Times" w:hAnsi="Times" w:eastAsia="Times"/>
          <w:b w:val="0"/>
          <w:i w:val="0"/>
          <w:color w:val="333F3E"/>
          <w:sz w:val="20"/>
        </w:rPr>
        <w:t xml:space="preserve">institution shall be determined by the members of the body </w:t>
      </w:r>
      <w:r>
        <w:br/>
      </w:r>
      <w:r>
        <w:rPr>
          <w:rFonts w:ascii="Times" w:hAnsi="Times" w:eastAsia="Times"/>
          <w:b w:val="0"/>
          <w:i w:val="0"/>
          <w:color w:val="333F3E"/>
          <w:sz w:val="20"/>
        </w:rPr>
        <w:t xml:space="preserve">corporate immediately before the dissolution at a general </w:t>
      </w:r>
      <w:r>
        <w:br/>
      </w:r>
      <w:r>
        <w:rPr>
          <w:rFonts w:ascii="Times" w:hAnsi="Times" w:eastAsia="Times"/>
          <w:b w:val="0"/>
          <w:i w:val="0"/>
          <w:color w:val="333F3E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5230"/>
        <w:gridCol w:w="5230"/>
      </w:tblGrid>
      <w:tr>
        <w:trPr>
          <w:trHeight w:hRule="exact" w:val="112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3403D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 xml:space="preserve">  Nothing in this Act contained shall prejudice or affect 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>the rights of the Republic or of any body politic or corporate.</w:t>
            </w:r>
          </w:p>
          <w:p>
            <w:pPr>
              <w:autoSpaceDN w:val="0"/>
              <w:autoSpaceDE w:val="0"/>
              <w:widowControl/>
              <w:spacing w:line="238" w:lineRule="auto" w:before="264" w:after="0"/>
              <w:ind w:left="9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34341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334341"/>
                <w:sz w:val="20"/>
              </w:rPr>
              <w:t xml:space="preserve"> In this Act, unless the context otherwise requires:-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36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35" w:lineRule="auto" w:before="2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34341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578" w:val="left"/>
        </w:tabs>
        <w:autoSpaceDE w:val="0"/>
        <w:widowControl/>
        <w:spacing w:line="247" w:lineRule="auto" w:before="168" w:after="0"/>
        <w:ind w:left="1978" w:right="4176" w:firstLine="0"/>
        <w:jc w:val="left"/>
      </w:pPr>
      <w:r>
        <w:rPr>
          <w:rFonts w:ascii="Times" w:hAnsi="Times" w:eastAsia="Times"/>
          <w:b w:val="0"/>
          <w:i w:val="0"/>
          <w:color w:val="334341"/>
          <w:sz w:val="20"/>
        </w:rPr>
        <w:t xml:space="preserve">“bank” means a bank licensed under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341"/>
          <w:sz w:val="20"/>
        </w:rPr>
        <w:t>of the Banking Act, No.30 of 1988; and</w:t>
      </w:r>
    </w:p>
    <w:p>
      <w:pPr>
        <w:autoSpaceDN w:val="0"/>
        <w:tabs>
          <w:tab w:pos="2578" w:val="left"/>
        </w:tabs>
        <w:autoSpaceDE w:val="0"/>
        <w:widowControl/>
        <w:spacing w:line="247" w:lineRule="auto" w:before="266" w:after="204"/>
        <w:ind w:left="1978" w:right="4176" w:firstLine="0"/>
        <w:jc w:val="left"/>
      </w:pPr>
      <w:r>
        <w:rPr>
          <w:rFonts w:ascii="Times" w:hAnsi="Times" w:eastAsia="Times"/>
          <w:b w:val="0"/>
          <w:i w:val="0"/>
          <w:color w:val="334341"/>
          <w:sz w:val="20"/>
        </w:rPr>
        <w:t xml:space="preserve">“written law” shall have the same meaning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334341"/>
          <w:sz w:val="20"/>
        </w:rPr>
        <w:t>to such expression in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5230"/>
        <w:gridCol w:w="5230"/>
      </w:tblGrid>
      <w:tr>
        <w:trPr>
          <w:trHeight w:hRule="exact" w:val="78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22" w:firstLine="32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33403D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 xml:space="preserve">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33403D"/>
                <w:sz w:val="20"/>
              </w:rPr>
              <w:t>prevail.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Educational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40 of 2024</w:t>
      </w:r>
    </w:p>
    <w:p>
      <w:pPr>
        <w:autoSpaceDN w:val="0"/>
        <w:autoSpaceDE w:val="0"/>
        <w:widowControl/>
        <w:spacing w:line="245" w:lineRule="auto" w:before="875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