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38" w:lineRule="auto" w:before="212" w:after="0"/>
        <w:ind w:left="0" w:right="30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January 11, 2019</w:t>
      </w:r>
    </w:p>
    <w:p>
      <w:pPr>
        <w:autoSpaceDN w:val="0"/>
        <w:autoSpaceDE w:val="0"/>
        <w:widowControl/>
        <w:spacing w:line="238" w:lineRule="auto" w:before="220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8" w:after="0"/>
        <w:ind w:left="0" w:right="33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11.01.2019)</w:t>
      </w:r>
    </w:p>
    <w:p>
      <w:pPr>
        <w:autoSpaceDN w:val="0"/>
        <w:autoSpaceDE w:val="0"/>
        <w:widowControl/>
        <w:spacing w:line="240" w:lineRule="auto" w:before="334" w:after="0"/>
        <w:ind w:left="0" w:right="38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8740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62" w:after="0"/>
        <w:ind w:left="0" w:right="34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16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7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2019;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the Consolidated  Fund and  to make  provision for  matters  connected </w:t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thereto.</w:t>
      </w:r>
    </w:p>
    <w:p>
      <w:pPr>
        <w:autoSpaceDN w:val="0"/>
        <w:autoSpaceDE w:val="0"/>
        <w:widowControl/>
        <w:spacing w:line="235" w:lineRule="auto" w:before="152" w:after="0"/>
        <w:ind w:left="17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 and Mass Media</w:t>
      </w:r>
    </w:p>
    <w:p>
      <w:pPr>
        <w:autoSpaceDN w:val="0"/>
        <w:autoSpaceDE w:val="0"/>
        <w:widowControl/>
        <w:spacing w:line="245" w:lineRule="auto" w:before="12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6" w:val="left"/>
        </w:tabs>
        <w:autoSpaceDE w:val="0"/>
        <w:widowControl/>
        <w:spacing w:line="235" w:lineRule="auto" w:before="70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74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- O   50/2018</w:t>
      </w:r>
    </w:p>
    <w:p>
      <w:pPr>
        <w:autoSpaceDN w:val="0"/>
        <w:autoSpaceDE w:val="0"/>
        <w:widowControl/>
        <w:spacing w:line="269" w:lineRule="auto" w:before="294" w:after="0"/>
        <w:ind w:left="2036" w:right="244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2019 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64" w:lineRule="auto" w:before="86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1.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financial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2019.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hundred twelve billion for the service of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beginning on January 01, 2019 and ending on December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31, 2019 (in this Act referred to as the “financial year 2019”),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met 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9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or moneys of, or at the disposal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borrowing made in the financial year 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laws for moneys to be raised whether in or outside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Appropriation</w:t>
      </w:r>
    </w:p>
    <w:p>
      <w:pPr>
        <w:autoSpaceDN w:val="0"/>
        <w:tabs>
          <w:tab w:pos="1410" w:val="left"/>
          <w:tab w:pos="2422" w:val="left"/>
        </w:tabs>
        <w:autoSpaceDE w:val="0"/>
        <w:widowControl/>
        <w:spacing w:line="276" w:lineRule="auto" w:before="28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for and on behalf of the Government,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balance outstanding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2019 or at the end of the financial year 2019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one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sixty billion  and the details of such loans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the Final Budget Position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13 of the Fiscal Management (Responsibility)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3 of 2003: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74" w:lineRule="auto" w:before="30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difference between the total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raised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2019 and the total settlement of short-term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2019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2019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30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sum of rupees two thousand three hundred twelve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referred to in subsection (1), may be expended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First Schedule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 (1) shall have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estimated expenditure of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rupees two thousand two hundred thirty two billion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service of the period beginning on January 01, 2019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ending on December 31, 2019. The Expenditure Heads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laws under which such expenditure is authorized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made, are as specified in the Second 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2019, from each activity specified in Column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 shall be credited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2019.</w:t>
            </w:r>
          </w:p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close of the financial year 2019.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determining the net surplus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expenditure incurred by the Government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 2019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debit balance outstanding at the end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2019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of,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during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2019.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 2019,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receipts of the Government from any activity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Column I of the Third Schedule to this Act are insufficient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meet the expenditure incurred by the Government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activity, the Minister may, from time to time, by Order, direct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such sums as he may deem necessary to meet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shall be payable by way of advances, out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or any other fund or moneys of, or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disposal of the Government, so however that the aggregate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sums so advanced shall not exceed the maximum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of expenditure specified in the corresponding entry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II of that Schedule. Any sum so advanced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" w:after="2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activity shall be refunded to the Consolidated </w:t>
      </w:r>
      <w:r>
        <w:rPr>
          <w:rFonts w:ascii="Times" w:hAnsi="Times" w:eastAsia="Times"/>
          <w:b w:val="0"/>
          <w:i w:val="0"/>
          <w:color w:val="221F1F"/>
          <w:sz w:val="20"/>
        </w:rPr>
        <w:t>Fund in such manner, as the Minister may by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another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Head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</w:tr>
      <w:tr>
        <w:trPr>
          <w:trHeight w:hRule="exact" w:val="4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this Act, have been allocated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authorized in that behalf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moneys allocated to Capital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Programme appearing under any Head specified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Schedule to this Act, shall be transferred out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appearing under the Head “Department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printed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7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Estimates approved by Parliament for the relevant year,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Programme under any other Head in that Schedule,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Order of the Secretary to the Treasury or by Order either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Deputy Secretary to the Treasury or the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Head.</w:t>
            </w:r>
          </w:p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the National Budget Department, who may be authorized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 by the Secretary to the Treasury. The money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transferred shall be deemed to be a supplementary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allocation made to the particular Ministry, and a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the amount of money so transferred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the transfer, shall be submitted to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two months of the date of the said transfer.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8" w:after="2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Details of all transfers made under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reasons for such transfers, shall be incorporated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reports relating to the Government’s fiscal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performance, which are required to be tabled in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Fiscal Management (Responsibility) Act, No.3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Minister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receipts from taxes and other sources will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amounts anticipated to finance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  <w:tr>
        <w:trPr>
          <w:trHeight w:hRule="exact" w:val="371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authorized.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amounts originally appropriated for a particular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with the approval of the Government, withdraw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or in part any amounts previously released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under the authority of a warrant issued by him,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or from any other fund or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or at the disposal of the Government, to meet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expenditure and the details of all such withdrawals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Appropriation</w:t>
      </w:r>
    </w:p>
    <w:p>
      <w:pPr>
        <w:autoSpaceDN w:val="0"/>
        <w:autoSpaceDE w:val="0"/>
        <w:widowControl/>
        <w:spacing w:line="245" w:lineRule="auto" w:before="254" w:after="12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of the Fiscal Management (Responsibility) Act, No. 3 of </w:t>
      </w: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 Government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on or before May 31, 2020, by Order, vary or alter-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to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vary the</w:t>
            </w:r>
          </w:p>
        </w:tc>
      </w:tr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maximum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minimum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limits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Third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Order made under subsection (1) shall have effect, </w:t>
      </w:r>
      <w:r>
        <w:rPr>
          <w:rFonts w:ascii="Times" w:hAnsi="Times" w:eastAsia="Times"/>
          <w:b w:val="0"/>
          <w:i w:val="0"/>
          <w:color w:val="221F1F"/>
          <w:sz w:val="20"/>
        </w:rPr>
        <w:t>unless it has been approved by Parliament by Resolution.</w:t>
      </w:r>
    </w:p>
    <w:p>
      <w:pPr>
        <w:autoSpaceDN w:val="0"/>
        <w:autoSpaceDE w:val="0"/>
        <w:widowControl/>
        <w:spacing w:line="235" w:lineRule="auto" w:before="20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Order made under subsection (1) shall, if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expressed therein, be deemed to have had effect from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prior to the date of making such Order, as may be specified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4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Parliament may by Resolution amend the Third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 to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Third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Act.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7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or any of the maximum limits relating to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activity;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424"/>
        </w:trPr>
        <w:tc>
          <w:tcPr>
            <w:tcW w:type="dxa" w:w="1804"/>
            <w:vMerge/>
            <w:tcBorders/>
          </w:tcPr>
          <w:p/>
        </w:tc>
        <w:tc>
          <w:tcPr>
            <w:tcW w:type="dxa" w:w="7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 passed by Parliament under paragraph (2)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 and</w:t>
            </w:r>
          </w:p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made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150 of the Constitution on December 21, 2018,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terms of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financial provision for expenditure for the period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passed under</w:t>
            </w:r>
          </w:p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January 01, 2019 and ending on April 30,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150(2)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2019-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51"/>
        </w:trPr>
        <w:tc>
          <w:tcPr>
            <w:tcW w:type="dxa" w:w="1804"/>
            <w:vMerge/>
            <w:tcBorders/>
          </w:tcPr>
          <w:p/>
        </w:tc>
        <w:tc>
          <w:tcPr>
            <w:tcW w:type="dxa" w:w="7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which have been expended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included in the</w:t>
            </w:r>
          </w:p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First Schedule,</w:t>
            </w:r>
          </w:p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that period, and any moneys which have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and</w:t>
            </w:r>
          </w:p>
        </w:tc>
      </w:tr>
      <w:tr>
        <w:trPr>
          <w:trHeight w:hRule="exact" w:val="1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on the day immediately preceding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</w:tr>
      <w:tr>
        <w:trPr>
          <w:trHeight w:hRule="exact" w:val="1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254" w:after="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expiry of the Resolution, out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allocated by such Resolution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appearing under any Head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First Schedule to that Resolution, shall for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be deemed to be included in the moneys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allocated to the corresponding Programme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the corresponding Head,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First Schedule to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which have been expended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that period, and any moneys which have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been expended on the day immediately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expiry of  the Resolution,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moneys allocated by such Resolution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 appearing under any Head specified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Second Schedule to that Resolution, shall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purposes be deemed to be included in the moneys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Programme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the corresponding Head,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Second Schedule to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sums paid by way of advances out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during that period in respect of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7" w:lineRule="auto" w:before="8" w:after="17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 accounts activities specified in the Third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the Resolution, shall for all purposes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included in the moneys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corresponding activities appearing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Third Schedule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Borrowings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 passed by Parliament under paragraph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terms 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150 of the Constitution on December 21, 2018,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Resolution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provision for loans to be raised in terms of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passed under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 whether in or outside Sri Lanka, for and on behalf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Article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Government, in respect of which provision for expenditure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150(2)  of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providing the services specified in the Schedules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 for the period commencing on January 01, 2019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ending on April 30, 2019, such loans shall be deemed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raised under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raised under section 2(1)(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36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47" w:lineRule="auto" w:before="0" w:after="142"/>
        <w:ind w:left="5616" w:right="57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FIRST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3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32"/>
        </w:trPr>
        <w:tc>
          <w:tcPr>
            <w:tcW w:type="dxa" w:w="4653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2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Head 1 - 25      Special Spending Units</w:t>
      </w:r>
    </w:p>
    <w:p>
      <w:pPr>
        <w:autoSpaceDN w:val="0"/>
        <w:tabs>
          <w:tab w:pos="6898" w:val="left"/>
        </w:tabs>
        <w:autoSpaceDE w:val="0"/>
        <w:widowControl/>
        <w:spacing w:line="238" w:lineRule="auto" w:before="40" w:after="0"/>
        <w:ind w:left="388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1</w:t>
      </w:r>
      <w:r>
        <w:rPr>
          <w:rFonts w:ascii="Times,Bold" w:hAnsi="Times,Bold" w:eastAsia="Times,Bold"/>
          <w:b/>
          <w:i w:val="0"/>
          <w:color w:val="221F1F"/>
          <w:sz w:val="16"/>
        </w:rPr>
        <w:t>5,001,9</w:t>
      </w:r>
      <w:r>
        <w:rPr>
          <w:rFonts w:ascii="Times,Bold" w:hAnsi="Times,Bold" w:eastAsia="Times,Bold"/>
          <w:b/>
          <w:i w:val="0"/>
          <w:color w:val="221F1F"/>
          <w:sz w:val="16"/>
        </w:rPr>
        <w:t>65,000</w:t>
      </w:r>
    </w:p>
    <w:p>
      <w:pPr>
        <w:autoSpaceDN w:val="0"/>
        <w:tabs>
          <w:tab w:pos="6898" w:val="left"/>
        </w:tabs>
        <w:autoSpaceDE w:val="0"/>
        <w:widowControl/>
        <w:spacing w:line="235" w:lineRule="auto" w:before="52" w:after="0"/>
        <w:ind w:left="38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1</w:t>
      </w:r>
      <w:r>
        <w:rPr>
          <w:rFonts w:ascii="Times,Bold" w:hAnsi="Times,Bold" w:eastAsia="Times,Bold"/>
          <w:b/>
          <w:i w:val="0"/>
          <w:color w:val="221F1F"/>
          <w:sz w:val="16"/>
        </w:rPr>
        <w:t>2,994,0</w:t>
      </w:r>
      <w:r>
        <w:rPr>
          <w:rFonts w:ascii="Times,Bold" w:hAnsi="Times,Bold" w:eastAsia="Times,Bold"/>
          <w:b/>
          <w:i w:val="0"/>
          <w:color w:val="221F1F"/>
          <w:sz w:val="16"/>
        </w:rPr>
        <w:t>95,000</w:t>
      </w:r>
    </w:p>
    <w:p>
      <w:pPr>
        <w:autoSpaceDN w:val="0"/>
        <w:autoSpaceDE w:val="0"/>
        <w:widowControl/>
        <w:spacing w:line="238" w:lineRule="auto" w:before="150" w:after="84"/>
        <w:ind w:left="2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6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His Excellency the President</w:t>
            </w:r>
          </w:p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1590" w:right="144" w:hanging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2,829,880,000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144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2,517,300,000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8,110,000,000</w:t>
            </w:r>
          </w:p>
        </w:tc>
      </w:tr>
      <w:tr>
        <w:trPr>
          <w:trHeight w:hRule="exact" w:val="4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32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901,970,000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3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719,000,000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2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209,830,000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67,900,000</w:t>
            </w:r>
          </w:p>
        </w:tc>
      </w:tr>
      <w:tr>
        <w:trPr>
          <w:trHeight w:hRule="exact" w:val="4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8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109,670,000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4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Public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212,970,000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38,600,000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4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Judicial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73,980,000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5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9,600,000</w:t>
            </w:r>
          </w:p>
        </w:tc>
      </w:tr>
      <w:tr>
        <w:trPr>
          <w:trHeight w:hRule="exact" w:val="508"/>
        </w:trPr>
        <w:tc>
          <w:tcPr>
            <w:tcW w:type="dxa" w:w="232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32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Police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120,670,000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5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714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Administrative Appeals Tribunal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27,900,000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1,075,000</w:t>
            </w:r>
          </w:p>
        </w:tc>
      </w:tr>
      <w:tr>
        <w:trPr>
          <w:trHeight w:hRule="exact" w:val="58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34" w:after="0"/>
              <w:ind w:left="100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428,800,000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3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86,000,000</w:t>
            </w:r>
          </w:p>
        </w:tc>
      </w:tr>
      <w:tr>
        <w:trPr>
          <w:trHeight w:hRule="exact" w:val="58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30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Finance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74,100,000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118,500,000</w:t>
            </w:r>
          </w:p>
        </w:tc>
      </w:tr>
      <w:tr>
        <w:trPr>
          <w:trHeight w:hRule="exact" w:val="4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Education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41,370,000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9,350,000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0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213,400,000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14,400,000</w:t>
            </w:r>
          </w:p>
        </w:tc>
      </w:tr>
      <w:tr>
        <w:trPr>
          <w:trHeight w:hRule="exact" w:val="5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3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2,776,250,000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813,050,000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43,890,000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1,600,000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77,160,000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2,850,000</w:t>
            </w:r>
          </w:p>
        </w:tc>
      </w:tr>
      <w:tr>
        <w:trPr>
          <w:trHeight w:hRule="exact" w:val="4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86,915,000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8,800,000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3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4,717,800,000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122,350,000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6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4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54" w:after="0"/>
              <w:ind w:left="102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1,785,470,000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291,500,000</w:t>
            </w:r>
          </w:p>
        </w:tc>
      </w:tr>
      <w:tr>
        <w:trPr>
          <w:trHeight w:hRule="exact" w:val="54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38" w:after="0"/>
              <w:ind w:left="102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Parliamentary Commissioner for Administration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24,485,000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1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650,000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30" w:after="0"/>
              <w:ind w:left="102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Audit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56,070,000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4,500,000</w:t>
            </w:r>
          </w:p>
        </w:tc>
      </w:tr>
      <w:tr>
        <w:trPr>
          <w:trHeight w:hRule="exact" w:val="5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46" w:after="0"/>
              <w:ind w:left="102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Procurement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74,330,000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23,550,000</w:t>
            </w:r>
          </w:p>
        </w:tc>
      </w:tr>
      <w:tr>
        <w:trPr>
          <w:trHeight w:hRule="exact" w:val="9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12" w:after="0"/>
              <w:ind w:left="102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Delimitation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4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15,055,000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1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820,000</w:t>
            </w:r>
          </w:p>
        </w:tc>
      </w:tr>
      <w:tr>
        <w:trPr>
          <w:trHeight w:hRule="exact" w:val="538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2" w:val="left"/>
              </w:tabs>
              <w:autoSpaceDE w:val="0"/>
              <w:widowControl/>
              <w:spacing w:line="178" w:lineRule="exact" w:before="204" w:after="0"/>
              <w:ind w:left="96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Non Cabinet Ministry of Digital Infrastructure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and Information Technology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58" w:after="0"/>
              <w:ind w:left="26" w:right="2160" w:firstLine="1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723,790,000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2,966,700,000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16" w:after="0"/>
              <w:ind w:left="210" w:right="1152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11,700,000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2,955,000,000</w:t>
            </w:r>
          </w:p>
        </w:tc>
      </w:tr>
      <w:tr>
        <w:trPr>
          <w:trHeight w:hRule="exact" w:val="4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994"/>
            <w:vMerge/>
            <w:tcBorders/>
          </w:tcPr>
          <w:p/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70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7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Digital Infrastructure and Information Technology</w:t>
            </w:r>
          </w:p>
          <w:p>
            <w:pPr>
              <w:autoSpaceDN w:val="0"/>
              <w:tabs>
                <w:tab w:pos="1362" w:val="left"/>
                <w:tab w:pos="6084" w:val="left"/>
              </w:tabs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228,010,000</w:t>
            </w:r>
          </w:p>
          <w:p>
            <w:pPr>
              <w:autoSpaceDN w:val="0"/>
              <w:tabs>
                <w:tab w:pos="1362" w:val="left"/>
                <w:tab w:pos="6084" w:val="left"/>
              </w:tabs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Development Activities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495,780,000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2" w:val="left"/>
                <w:tab w:pos="4726" w:val="left"/>
                <w:tab w:pos="4770" w:val="left"/>
              </w:tabs>
              <w:autoSpaceDE w:val="0"/>
              <w:widowControl/>
              <w:spacing w:line="178" w:lineRule="exact" w:before="120" w:after="0"/>
              <w:ind w:left="962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Science, Technology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&amp; Research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1,867,250,000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3,275,850,000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74" w:after="82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6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Science, Technology &amp; Research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4" w:after="0"/>
              <w:ind w:left="670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193,300,000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1,637,950,000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4" w:after="0"/>
              <w:ind w:left="210" w:right="1152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45,000,000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3,230,850,000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4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222" w:lineRule="exact" w:before="180" w:after="0"/>
        <w:ind w:left="32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Non Cabinet Ministry of Public Distribution and Economic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35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294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116,100,000</w:t>
            </w:r>
          </w:p>
        </w:tc>
      </w:tr>
      <w:tr>
        <w:trPr>
          <w:trHeight w:hRule="exact" w:val="288"/>
        </w:trPr>
        <w:tc>
          <w:tcPr>
            <w:tcW w:type="dxa" w:w="4653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56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94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69,000,000</w:t>
            </w:r>
          </w:p>
        </w:tc>
      </w:tr>
    </w:tbl>
    <w:p>
      <w:pPr>
        <w:autoSpaceDN w:val="0"/>
        <w:autoSpaceDE w:val="0"/>
        <w:widowControl/>
        <w:spacing w:line="212" w:lineRule="exact" w:before="162" w:after="172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Public Distribution and Economic Reforms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2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116,100,000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2" w:after="0"/>
              <w:ind w:left="2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69,000,000</w:t>
            </w:r>
          </w:p>
        </w:tc>
      </w:tr>
      <w:tr>
        <w:trPr>
          <w:trHeight w:hRule="exact" w:val="32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5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 Buddhasasana &amp; Wayamba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60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1,650,000,000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60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1,550,000,000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60" w:after="170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 Buddhasasana &amp; Wayamba Development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146,700,000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11,500,000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126,300,000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1,454,000,000</w:t>
            </w:r>
          </w:p>
        </w:tc>
      </w:tr>
      <w:tr>
        <w:trPr>
          <w:trHeight w:hRule="exact" w:val="33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62,000,000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10,500,000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1,315,000,000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66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" w:after="0"/>
              <w:ind w:left="2002" w:right="288" w:hanging="42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 of  Finance &amp; Mass Media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" w:after="0"/>
              <w:ind w:left="288" w:right="288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97,294,128,000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86,551,230,000</w:t>
            </w:r>
          </w:p>
        </w:tc>
      </w:tr>
    </w:tbl>
    <w:p>
      <w:pPr>
        <w:autoSpaceDN w:val="0"/>
        <w:autoSpaceDE w:val="0"/>
        <w:widowControl/>
        <w:spacing w:line="214" w:lineRule="exact" w:before="88" w:after="74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7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0" w:lineRule="exact" w:before="114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 of Finance &amp; Mass Media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74" w:after="0"/>
              <w:ind w:left="1404" w:right="0" w:hanging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3,117,165,000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479,000,000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74" w:after="0"/>
              <w:ind w:left="270" w:right="1152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523,780,000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2,390,700,000</w:t>
            </w:r>
          </w:p>
        </w:tc>
      </w:tr>
      <w:tr>
        <w:trPr>
          <w:trHeight w:hRule="exact" w:val="4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46" w:after="0"/>
              <w:ind w:left="102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Information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226,650,000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2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57,150,000</w:t>
            </w:r>
          </w:p>
        </w:tc>
      </w:tr>
      <w:tr>
        <w:trPr>
          <w:trHeight w:hRule="exact" w:val="8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26" w:after="0"/>
              <w:ind w:left="102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Fiscal Policy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1,754,770,000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2,650,000</w:t>
            </w:r>
          </w:p>
        </w:tc>
      </w:tr>
      <w:tr>
        <w:trPr>
          <w:trHeight w:hRule="exact" w:val="4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Heas 239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30" w:after="0"/>
              <w:ind w:left="102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External Resources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506,100,000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162,150,000</w:t>
            </w:r>
          </w:p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22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National Budget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94" w:after="0"/>
              <w:ind w:left="1182" w:right="0" w:firstLine="22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708,000,000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40,253,533,000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94" w:after="0"/>
              <w:ind w:left="182" w:right="1152" w:firstLine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5,307,000,000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40,000,000,000</w:t>
            </w:r>
          </w:p>
        </w:tc>
      </w:tr>
      <w:tr>
        <w:trPr>
          <w:trHeight w:hRule="exact" w:val="4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28" w:after="0"/>
              <w:ind w:left="102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Public Enterprises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87,000,000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22,076,500,000</w:t>
            </w:r>
          </w:p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26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Management Services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88,830,000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7,300,000</w:t>
            </w:r>
          </w:p>
        </w:tc>
      </w:tr>
      <w:tr>
        <w:trPr>
          <w:trHeight w:hRule="exact" w:val="5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88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Development Finance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6" w:after="0"/>
              <w:ind w:left="2224" w:right="0" w:hanging="104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16,525,500,000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6" w:after="0"/>
              <w:ind w:left="124" w:right="1152" w:firstLine="41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1,300,000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11,388,100,000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22" w:after="0"/>
              <w:ind w:left="102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Trade and Investment Policy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8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51,800,000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8" w:after="0"/>
              <w:ind w:left="0" w:right="1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7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Public Finance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72,660,000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13,400,000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Inland Revenue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3,999,650,000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2,907,000,000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Sri Lanka Customs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2,814,100,000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326,850,000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Excise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1,182,500,000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311,000,000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24,501,585,000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1,010,300,000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57,850,000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5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3,500,000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412,620,000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29,200,000</w:t>
            </w:r>
          </w:p>
        </w:tc>
      </w:tr>
      <w:tr>
        <w:trPr>
          <w:trHeight w:hRule="exact" w:val="3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94,580,000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Legal Affairs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8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12,320,000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8" w:after="0"/>
              <w:ind w:left="0" w:right="12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Management Audit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54,140,000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3,300,000</w:t>
            </w:r>
          </w:p>
        </w:tc>
      </w:tr>
      <w:tr>
        <w:trPr>
          <w:trHeight w:hRule="exact" w:val="300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4" w:lineRule="exact" w:before="138" w:after="0"/>
              <w:ind w:left="102" w:right="100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Information Technology Management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264,305,000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4" w:after="0"/>
              <w:ind w:left="4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54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4" w:lineRule="exact" w:before="130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Comptroller General’s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29,470,000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18,650,000</w:t>
            </w:r>
          </w:p>
        </w:tc>
      </w:tr>
      <w:tr>
        <w:trPr>
          <w:trHeight w:hRule="exact" w:val="75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2" w:after="0"/>
              <w:ind w:left="1382" w:right="864" w:hanging="42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Defence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14" w:after="0"/>
              <w:ind w:left="1008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356,384,800,000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36,684,230,000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08" w:after="0"/>
              <w:ind w:left="630" w:right="144" w:hanging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13,803,800,000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6,471,000,000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08" w:after="0"/>
              <w:ind w:left="344" w:right="1152" w:hanging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5,859,350,000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809,250,000</w:t>
            </w:r>
          </w:p>
        </w:tc>
      </w:tr>
      <w:tr>
        <w:trPr>
          <w:trHeight w:hRule="exact" w:val="362"/>
        </w:trPr>
        <w:tc>
          <w:tcPr>
            <w:tcW w:type="dxa" w:w="1994"/>
            <w:vMerge/>
            <w:tcBorders/>
          </w:tcPr>
          <w:p/>
        </w:tc>
        <w:tc>
          <w:tcPr>
            <w:tcW w:type="dxa" w:w="6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0" w:lineRule="exact" w:before="120" w:after="0"/>
              <w:ind w:left="102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Defence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Government Printer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2,851,950,000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142,250,000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649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34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Army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4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4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153,771,000,000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4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9,724,000,000</w:t>
            </w:r>
          </w:p>
        </w:tc>
      </w:tr>
      <w:tr>
        <w:trPr>
          <w:trHeight w:hRule="exact" w:val="99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Navy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53,005,000,000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7,935,380,000</w:t>
            </w:r>
          </w:p>
        </w:tc>
      </w:tr>
      <w:tr>
        <w:trPr>
          <w:trHeight w:hRule="exact" w:val="152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5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2" w:lineRule="exact" w:before="130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Air Force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38,214,000,000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7,760,000,000</w:t>
            </w:r>
          </w:p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69,826,000,000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3,850,000,000</w:t>
            </w:r>
          </w:p>
        </w:tc>
      </w:tr>
      <w:tr>
        <w:trPr>
          <w:trHeight w:hRule="exact" w:val="168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7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0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18,367,050,000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244,000,000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6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8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8" w:after="0"/>
              <w:ind w:left="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360,000,000</w:t>
            </w:r>
          </w:p>
        </w:tc>
      </w:tr>
      <w:tr>
        <w:trPr>
          <w:trHeight w:hRule="exact" w:val="6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  <w:tab w:pos="674" w:val="left"/>
                <w:tab w:pos="3820" w:val="left"/>
              </w:tabs>
              <w:autoSpaceDE w:val="0"/>
              <w:widowControl/>
              <w:spacing w:line="184" w:lineRule="exact" w:before="136" w:after="0"/>
              <w:ind w:left="124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Ministry of National Policies, Economic Affairs,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Resettlement and Rehabilitation, Northern Province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Development, Vocational Training and Skills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 and Youth Affairs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16,541,302,000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81,768,350,000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6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86" w:after="94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91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104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0" w:after="0"/>
              <w:ind w:left="124" w:right="720" w:hanging="24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Ministry of National Policies, Economic Affairs,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Resettlement and Rehabilitation, Northern Province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Development, Vocational Training and Skills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 and Youth Affairs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  <w:tab w:pos="2220" w:val="left"/>
              </w:tabs>
              <w:autoSpaceDE w:val="0"/>
              <w:widowControl/>
              <w:spacing w:line="182" w:lineRule="exact" w:before="1014" w:after="0"/>
              <w:ind w:left="78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10,683,285,000       2,288,000,000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2,953,577,000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78,674,350,000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4" w:after="0"/>
              <w:ind w:left="124" w:right="201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78" w:after="0"/>
              <w:ind w:left="908" w:right="144" w:firstLine="13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246,080,000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1,660,920,000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78" w:after="0"/>
              <w:ind w:left="264" w:right="1152" w:firstLine="9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18,000,000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345,000,000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201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Operational 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30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National Planning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97,440,000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336,000,000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5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54" w:after="0"/>
              <w:ind w:left="102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Census and Statistics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900,000,000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107,000,000</w:t>
            </w:r>
          </w:p>
        </w:tc>
      </w:tr>
      <w:tr>
        <w:trPr>
          <w:trHeight w:hRule="exact" w:val="7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  <w:tab w:pos="3822" w:val="left"/>
                <w:tab w:pos="4044" w:val="left"/>
              </w:tabs>
              <w:autoSpaceDE w:val="0"/>
              <w:widowControl/>
              <w:spacing w:line="176" w:lineRule="exact" w:before="130" w:after="0"/>
              <w:ind w:left="102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Ministry of Postal Services and Muslim Religious Affairs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13,106,750,000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465,200,000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72" w:after="84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5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108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16" w:after="0"/>
              <w:ind w:left="102" w:right="72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Minister of Postal Services and Muslim Religious Affairs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8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107,850,000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8" w:after="0"/>
              <w:ind w:left="3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10,550,000</w:t>
            </w:r>
          </w:p>
        </w:tc>
      </w:tr>
      <w:tr>
        <w:trPr>
          <w:trHeight w:hRule="exact" w:val="46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24" w:after="0"/>
              <w:ind w:left="102" w:right="100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Muslim Religious and Cultural Affairs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125,700,000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3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49,650,000</w:t>
            </w:r>
          </w:p>
        </w:tc>
      </w:tr>
      <w:tr>
        <w:trPr>
          <w:trHeight w:hRule="exact" w:val="53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214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4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12,873,200,000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405,000,000</w:t>
            </w:r>
          </w:p>
        </w:tc>
      </w:tr>
      <w:tr>
        <w:trPr>
          <w:trHeight w:hRule="exact" w:val="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7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4" w:after="0"/>
              <w:ind w:left="582" w:right="288" w:hanging="45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Justice &amp; Prison Reforms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2" w:after="0"/>
              <w:ind w:left="470" w:right="432" w:hanging="88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16,241,815,000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2,901,000,000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72" w:after="82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14" w:after="0"/>
              <w:ind w:left="102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Justice &amp; Prison Reforms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973,805,000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6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161,110,000</w:t>
            </w:r>
          </w:p>
        </w:tc>
      </w:tr>
      <w:tr>
        <w:trPr>
          <w:trHeight w:hRule="exact" w:val="52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30" w:after="0"/>
              <w:ind w:left="102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Public Trustee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65,050,000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7,500,000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42" w:after="0"/>
              <w:ind w:left="102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7,112,150,000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2,021,670,000</w:t>
            </w:r>
          </w:p>
        </w:tc>
      </w:tr>
      <w:tr>
        <w:trPr>
          <w:trHeight w:hRule="exact" w:val="46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6" w:lineRule="exact" w:before="130" w:after="0"/>
              <w:ind w:left="102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Attorney-General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0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1,433,100,000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0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208,400,000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4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18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Legal Draftsman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Head 230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132,670,000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37,500,000</w:t>
            </w:r>
          </w:p>
        </w:tc>
      </w:tr>
      <w:tr>
        <w:trPr>
          <w:trHeight w:hRule="exact" w:val="5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38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22,410,000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1,150,000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30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5,614,500,000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323,000,000</w:t>
            </w:r>
          </w:p>
        </w:tc>
      </w:tr>
      <w:tr>
        <w:trPr>
          <w:trHeight w:hRule="exact" w:val="4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2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391,300,000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108,500,000</w:t>
            </w:r>
          </w:p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20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Registrar of the Supreme Court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182,320,000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13,270,000</w:t>
            </w:r>
          </w:p>
        </w:tc>
      </w:tr>
      <w:tr>
        <w:trPr>
          <w:trHeight w:hRule="exact" w:val="54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08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Law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17,640,000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2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2,450,000</w:t>
            </w:r>
          </w:p>
        </w:tc>
      </w:tr>
      <w:tr>
        <w:trPr>
          <w:trHeight w:hRule="exact" w:val="10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16" w:after="0"/>
              <w:ind w:left="100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296,870,000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16,450,000</w:t>
            </w:r>
          </w:p>
        </w:tc>
      </w:tr>
      <w:tr>
        <w:trPr>
          <w:trHeight w:hRule="exact" w:val="72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  <w:tab w:pos="650" w:val="left"/>
                <w:tab w:pos="3714" w:val="left"/>
                <w:tab w:pos="3820" w:val="left"/>
              </w:tabs>
              <w:autoSpaceDE w:val="0"/>
              <w:widowControl/>
              <w:spacing w:line="184" w:lineRule="exact" w:before="114" w:after="0"/>
              <w:ind w:left="100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Ministry of Health, Nutrition and Indigenous Medicine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143,625,998,000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43,856,400,000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84" w:after="96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8" w:lineRule="exact" w:before="104" w:after="0"/>
              <w:ind w:left="100" w:right="57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Health, Nutrition and Indigenous Medicine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72" w:after="0"/>
              <w:ind w:left="760" w:right="0" w:hanging="10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125,920,048,000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16,038,950,000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72" w:after="0"/>
              <w:ind w:left="0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11,822,200,000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31,557,200,000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0" w:right="2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119, 300,000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13,100,000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1,547,700,000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463,900,000</w:t>
            </w:r>
          </w:p>
        </w:tc>
      </w:tr>
      <w:tr>
        <w:trPr>
          <w:trHeight w:hRule="exact" w:val="3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Foreign Affairs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6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8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78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11,804,800,000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                                                             754,000,000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46" w:after="154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Foreign Affairs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6" w:after="0"/>
              <w:ind w:left="2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32,919,950,000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0" w:right="2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80,800,000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2,500,000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4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11,724,000,000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751,500,000</w:t>
            </w:r>
          </w:p>
        </w:tc>
      </w:tr>
      <w:tr>
        <w:trPr>
          <w:trHeight w:hRule="exact" w:val="3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2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Transport and Civil Aviation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36,261,000,000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46" w:after="110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Transport and Civil Aviation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298,350,000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4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14,236,150,000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13,306,800,000</w:t>
            </w:r>
          </w:p>
        </w:tc>
      </w:tr>
      <w:tr>
        <w:trPr>
          <w:trHeight w:hRule="exact" w:val="3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Sri Lanka Railways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16,070,450,000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21,129,200,000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Motor Traffic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2,315,000,000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1,814,000,000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1074"/>
        </w:trPr>
        <w:tc>
          <w:tcPr>
            <w:tcW w:type="dxa" w:w="2327"/>
            <w:vMerge/>
            <w:tcBorders/>
          </w:tcPr>
          <w:p/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9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Ministry of Highways &amp; Road Development and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9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Petroleum Resources Development</w:t>
            </w:r>
          </w:p>
          <w:p>
            <w:pPr>
              <w:autoSpaceDN w:val="0"/>
              <w:tabs>
                <w:tab w:pos="4906" w:val="left"/>
              </w:tabs>
              <w:autoSpaceDE w:val="0"/>
              <w:widowControl/>
              <w:spacing w:line="222" w:lineRule="exact" w:before="0" w:after="0"/>
              <w:ind w:left="144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469,000,000</w:t>
            </w:r>
          </w:p>
          <w:p>
            <w:pPr>
              <w:autoSpaceDN w:val="0"/>
              <w:tabs>
                <w:tab w:pos="4574" w:val="left"/>
              </w:tabs>
              <w:autoSpaceDE w:val="0"/>
              <w:widowControl/>
              <w:spacing w:line="222" w:lineRule="exact" w:before="0" w:after="0"/>
              <w:ind w:left="144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175,065,000,000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6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86" w:after="0"/>
              <w:ind w:left="194" w:right="0" w:hanging="9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379,000,000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86" w:after="0"/>
              <w:ind w:left="114" w:right="1152" w:firstLine="42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22,300,000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175,042,700,000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14" w:after="0"/>
              <w:ind w:left="120" w:right="201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Highways &amp; Road Development and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Petroleum Resources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4" w:after="0"/>
              <w:ind w:left="864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4" w:after="0"/>
              <w:ind w:left="120" w:right="288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34"/>
        </w:trPr>
        <w:tc>
          <w:tcPr>
            <w:tcW w:type="dxa" w:w="2327"/>
            <w:vMerge/>
            <w:tcBorders/>
          </w:tcPr>
          <w:p/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  <w:tab w:pos="4680" w:val="left"/>
              </w:tabs>
              <w:autoSpaceDE w:val="0"/>
              <w:widowControl/>
              <w:spacing w:line="166" w:lineRule="exact" w:before="114" w:after="0"/>
              <w:ind w:left="9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Agriculture, Rural Economic Affairs, Livestock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Development, Irrigation and Fisheries &amp; Aquatic Resources Development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59,702,036,000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54,595,552,000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54" w:after="50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51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7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6" w:after="0"/>
              <w:ind w:left="100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Agriculture, Rural Economic Affairs, Livestock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Development, Irrigation and Fisheries &amp; Aquatic Resources Development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18" w:after="0"/>
              <w:ind w:left="160" w:right="1152" w:firstLine="22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517,750,000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33,836,640,000</w:t>
            </w:r>
          </w:p>
        </w:tc>
      </w:tr>
      <w:tr>
        <w:trPr>
          <w:trHeight w:hRule="exact" w:val="4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4" w:after="0"/>
              <w:ind w:left="120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4" w:after="0"/>
              <w:ind w:left="1400" w:right="0" w:firstLine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1,481,159,000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41,384,154,000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Agrarian Development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4" w:after="0"/>
              <w:ind w:left="1488" w:right="0" w:firstLine="9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509,100,000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6,422,100,000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4" w:after="0"/>
              <w:ind w:left="248" w:right="1152" w:firstLine="22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98,000,000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3,881,000,000</w:t>
            </w:r>
          </w:p>
        </w:tc>
      </w:tr>
      <w:tr>
        <w:trPr>
          <w:trHeight w:hRule="exact" w:val="6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2" w:lineRule="exact" w:before="138" w:after="0"/>
              <w:ind w:left="100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Irrigation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90" w:after="0"/>
              <w:ind w:left="1488" w:right="0" w:firstLine="9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733,090,000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2,345,850,000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90" w:after="0"/>
              <w:ind w:left="160" w:right="1152" w:firstLine="31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50,850,000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13,017,800,000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0" w:lineRule="exact" w:before="56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Agriculture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10" w:after="0"/>
              <w:ind w:left="510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482,279,000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4,278,904,000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10" w:after="0"/>
              <w:ind w:left="210" w:right="1152" w:firstLine="22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81,150,000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1,282,000,000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2" w:lineRule="exact" w:before="136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Export Agriculture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677,000,000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666,000,000</w:t>
            </w:r>
          </w:p>
        </w:tc>
      </w:tr>
      <w:tr>
        <w:trPr>
          <w:trHeight w:hRule="exact" w:val="5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6" w:lineRule="exact" w:before="198" w:after="0"/>
              <w:ind w:left="102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Fisheries and Aquatic Resources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516,400,000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6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138,400,000</w:t>
            </w:r>
          </w:p>
        </w:tc>
      </w:tr>
      <w:tr>
        <w:trPr>
          <w:trHeight w:hRule="exact" w:val="9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0" w:lineRule="exact" w:before="120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Animal Production and Health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90" w:after="0"/>
              <w:ind w:left="1502" w:right="144" w:hanging="85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574,000,000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90" w:after="0"/>
              <w:ind w:left="344" w:right="1152" w:firstLine="9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70,000,000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654,000,000</w:t>
            </w:r>
          </w:p>
        </w:tc>
      </w:tr>
      <w:tr>
        <w:trPr>
          <w:trHeight w:hRule="exact" w:val="53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2" w:lineRule="exact" w:before="142" w:after="0"/>
              <w:ind w:left="102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Food Commissioner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4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301,962,000</w:t>
            </w:r>
          </w:p>
        </w:tc>
      </w:tr>
      <w:tr>
        <w:trPr>
          <w:trHeight w:hRule="exact" w:val="70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8" w:after="0"/>
              <w:ind w:left="12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Ministry of Power, Energy and Business Development</w:t>
            </w:r>
          </w:p>
          <w:p>
            <w:pPr>
              <w:autoSpaceDN w:val="0"/>
              <w:tabs>
                <w:tab w:pos="4046" w:val="left"/>
              </w:tabs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562,465,000</w:t>
            </w:r>
          </w:p>
          <w:p>
            <w:pPr>
              <w:autoSpaceDN w:val="0"/>
              <w:tabs>
                <w:tab w:pos="4046" w:val="left"/>
              </w:tabs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584,100,000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58" w:after="76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7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12" w:after="0"/>
              <w:ind w:left="102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Power, Energy and Business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 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76" w:after="0"/>
              <w:ind w:left="432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292,465,000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270,000,000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76" w:after="0"/>
              <w:ind w:left="264" w:right="1152" w:firstLine="18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8,500,000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575,600,000</w:t>
            </w:r>
          </w:p>
        </w:tc>
      </w:tr>
      <w:tr>
        <w:trPr>
          <w:trHeight w:hRule="exact" w:val="7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12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Women &amp; Child Affairs and Dry Zone Development</w:t>
            </w:r>
          </w:p>
          <w:p>
            <w:pPr>
              <w:autoSpaceDN w:val="0"/>
              <w:tabs>
                <w:tab w:pos="3910" w:val="left"/>
              </w:tabs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7,388,104,000</w:t>
            </w:r>
          </w:p>
          <w:p>
            <w:pPr>
              <w:autoSpaceDN w:val="0"/>
              <w:tabs>
                <w:tab w:pos="3910" w:val="left"/>
              </w:tabs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1,665,090,000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66" w:after="76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120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0" w:lineRule="exact" w:before="112" w:after="0"/>
              <w:ind w:left="102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Women &amp; Child Affairs and Dry Zone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76" w:after="0"/>
              <w:ind w:left="430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585,090,000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6,508,904,000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76" w:after="0"/>
              <w:ind w:left="210" w:right="1152" w:firstLine="22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72,550,000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1,513,140,000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2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7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37,800,000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1,350,000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3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256,310,000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78,050,000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2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 Lands and Parliamentary Reforms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56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5,991,000,000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56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3,451,000,000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46" w:after="156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Lands and Parliamentary Reforms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1,088,000,000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52,000,000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2,955,000,000</w:t>
            </w:r>
          </w:p>
        </w:tc>
      </w:tr>
      <w:tr>
        <w:trPr>
          <w:trHeight w:hRule="exact" w:val="44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405,700,000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79,300,000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421,000,000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5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5,500,000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Surveyor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250,800,000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77,000,000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3,441,500,000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246,200,000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384,000,000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6980"/>
        <w:gridCol w:w="6980"/>
      </w:tblGrid>
      <w:tr>
        <w:trPr>
          <w:trHeight w:hRule="exact" w:val="7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066" w:right="0" w:hanging="924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 Housing, Construction and Cultural Affairs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62" w:right="2880" w:firstLine="148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3,981,000,000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12,650,300,000</w:t>
            </w:r>
          </w:p>
        </w:tc>
      </w:tr>
    </w:tbl>
    <w:p>
      <w:pPr>
        <w:autoSpaceDN w:val="0"/>
        <w:autoSpaceDE w:val="0"/>
        <w:widowControl/>
        <w:spacing w:line="212" w:lineRule="exact" w:before="146" w:after="136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Housing, Construction and Cultural Affairs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4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528,000,000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4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97,700,000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968,000,000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11,496,600,000</w:t>
            </w:r>
          </w:p>
        </w:tc>
      </w:tr>
      <w:tr>
        <w:trPr>
          <w:trHeight w:hRule="exact" w:val="32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206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135,000,000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21,000,000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563,000,000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56,000,000</w:t>
            </w:r>
          </w:p>
        </w:tc>
      </w:tr>
      <w:tr>
        <w:trPr>
          <w:trHeight w:hRule="exact" w:val="44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200,500,000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2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11,300,000</w:t>
            </w:r>
          </w:p>
        </w:tc>
      </w:tr>
      <w:tr>
        <w:trPr>
          <w:trHeight w:hRule="exact" w:val="209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764,500,000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100,700,000</w:t>
            </w:r>
          </w:p>
        </w:tc>
      </w:tr>
      <w:tr>
        <w:trPr>
          <w:trHeight w:hRule="exact" w:val="21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44,450,000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6,300,000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165,550,000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129,700,000</w:t>
            </w:r>
          </w:p>
        </w:tc>
      </w:tr>
      <w:tr>
        <w:trPr>
          <w:trHeight w:hRule="exact" w:val="3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55,225,000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8,200,000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59,775,000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436,800,000</w:t>
            </w:r>
          </w:p>
        </w:tc>
      </w:tr>
      <w:tr>
        <w:trPr>
          <w:trHeight w:hRule="exact" w:val="21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113,000,000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13,800,000</w:t>
            </w:r>
          </w:p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267,000,000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10" w:after="0"/>
              <w:ind w:left="100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Government Factory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78" w:after="0"/>
              <w:ind w:left="432" w:right="432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60,500,000,000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44,500,000,000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195,000,000</w:t>
            </w:r>
          </w:p>
        </w:tc>
      </w:tr>
      <w:tr>
        <w:trPr>
          <w:trHeight w:hRule="exact" w:val="7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0" w:after="0"/>
              <w:ind w:left="580" w:right="1440" w:hanging="45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Education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06" w:after="114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2" w:after="0"/>
              <w:ind w:left="14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Education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4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19,346,000,000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2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1,040,000,000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36,829,000,000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42,690,000,000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14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Examinations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4,265,000,000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3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730,000,000</w:t>
            </w:r>
          </w:p>
        </w:tc>
      </w:tr>
      <w:tr>
        <w:trPr>
          <w:trHeight w:hRule="exact" w:val="6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0" w:after="0"/>
              <w:ind w:left="140" w:right="201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Educational Publications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60,000,000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4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Public Administration and Disaster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211,306,480,000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5,211,600,000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8" w:after="14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Public Administration and Disaster Management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1,334,740,000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1,897,000,000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851,220,000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3,060,600,000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2" w:after="0"/>
              <w:ind w:left="0" w:right="3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3,550,000,000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208,834,000,000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286,520,000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190,000,000</w:t>
            </w:r>
          </w:p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Plantation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5,012,000,000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4" w:after="20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27,500,000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2,717,000,000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4,138,500,000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846,000,000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20"/>
        <w:ind w:left="310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Hill Country New Villages, Infrastructure and Community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3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9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368,000,000</w:t>
            </w:r>
          </w:p>
        </w:tc>
      </w:tr>
      <w:tr>
        <w:trPr>
          <w:trHeight w:hRule="exact" w:val="266"/>
        </w:trPr>
        <w:tc>
          <w:tcPr>
            <w:tcW w:type="dxa" w:w="4653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5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3,515,000,000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2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  <w:tc>
          <w:tcPr>
            <w:tcW w:type="dxa" w:w="8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Hill Country New Villages, Infrastructure and Community Development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368,000,000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680" w:val="left"/>
          <w:tab w:pos="6920" w:val="left"/>
          <w:tab w:pos="7008" w:val="left"/>
        </w:tabs>
        <w:autoSpaceDE w:val="0"/>
        <w:widowControl/>
        <w:spacing w:line="257" w:lineRule="auto" w:before="78" w:after="0"/>
        <w:ind w:left="3200" w:right="3168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Ministry of Industry and Commerce, Resettlement of Protracted Displaced Persons and Co-operative 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2,759,900,000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10,135,000,000</w:t>
      </w:r>
    </w:p>
    <w:p>
      <w:pPr>
        <w:autoSpaceDN w:val="0"/>
        <w:tabs>
          <w:tab w:pos="2300" w:val="left"/>
        </w:tabs>
        <w:autoSpaceDE w:val="0"/>
        <w:widowControl/>
        <w:spacing w:line="235" w:lineRule="auto" w:before="190" w:after="0"/>
        <w:ind w:left="20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p>
      <w:pPr>
        <w:autoSpaceDN w:val="0"/>
        <w:tabs>
          <w:tab w:pos="3200" w:val="left"/>
        </w:tabs>
        <w:autoSpaceDE w:val="0"/>
        <w:widowControl/>
        <w:spacing w:line="250" w:lineRule="auto" w:before="212" w:after="162"/>
        <w:ind w:left="230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149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Minister of Industry and Commerce, Resettlement of Protracted Displaced Persons and Co-operative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692,550,000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3,727,000,000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1,716,350,000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6,304,000,000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the Registrar of Companies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tabs>
          <w:tab w:pos="3582" w:val="left"/>
          <w:tab w:pos="6776" w:val="left"/>
          <w:tab w:pos="6882" w:val="left"/>
        </w:tabs>
        <w:autoSpaceDE w:val="0"/>
        <w:widowControl/>
        <w:spacing w:line="281" w:lineRule="auto" w:before="0" w:after="0"/>
        <w:ind w:left="3102" w:right="46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Internal &amp; Home Affairs and Provincial Councils &amp; Local Government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223,971,800,000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68,424,205,000</w:t>
      </w:r>
    </w:p>
    <w:p>
      <w:pPr>
        <w:autoSpaceDN w:val="0"/>
        <w:autoSpaceDE w:val="0"/>
        <w:widowControl/>
        <w:spacing w:line="238" w:lineRule="auto" w:before="282" w:after="18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155</w:t>
            </w:r>
          </w:p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Internal &amp; Home Affairs and Provincial Councils &amp; Local Government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1,609,205,000</w:t>
            </w:r>
          </w:p>
        </w:tc>
      </w:tr>
      <w:tr>
        <w:trPr>
          <w:trHeight w:hRule="exact" w:val="2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9,332,200,000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28,900,000,000</w:t>
            </w:r>
          </w:p>
        </w:tc>
      </w:tr>
      <w:tr>
        <w:trPr>
          <w:trHeight w:hRule="exact" w:val="11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633,000,000</w:t>
            </w:r>
          </w:p>
        </w:tc>
      </w:tr>
      <w:tr>
        <w:trPr>
          <w:trHeight w:hRule="exact" w:val="23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1,746,600,000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134,000,000</w:t>
            </w:r>
          </w:p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Registrar General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  <w:tr>
        <w:trPr>
          <w:trHeight w:hRule="exact" w:val="2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1,468,000,000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Colombo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256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824,000,000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1,493,000,000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Gampaha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257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1,105,000,000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1,244,000,000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Kalutara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945,000,000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215,000,000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Kandy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259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1,223,000,000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157,000,000</w:t>
            </w:r>
          </w:p>
        </w:tc>
      </w:tr>
      <w:tr>
        <w:trPr>
          <w:trHeight w:hRule="exact" w:val="3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Matale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260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645,000,000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438,000,000</w:t>
            </w:r>
          </w:p>
        </w:tc>
      </w:tr>
      <w:tr>
        <w:trPr>
          <w:trHeight w:hRule="exact" w:val="3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Nuwara-Eliya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487,000,000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3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27,000,000</w:t>
            </w:r>
          </w:p>
        </w:tc>
      </w:tr>
      <w:tr>
        <w:trPr>
          <w:trHeight w:hRule="exact" w:val="1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Galle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1,165,000,000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554,000,000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2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istrict Secretariat ,Matara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1,003,000,000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165,000,000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263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7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, Hambantota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796,000,000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8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142,000,000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3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Jaffna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768,000,000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3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70,000,000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Mannar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214,000,000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3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266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Vavuniya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54,000,000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267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Mullaitivu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208,000,000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245,000,000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268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Killinochchi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217,000,000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202,000,000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269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Batticaloa.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628,000,000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305,000,000</w:t>
            </w:r>
          </w:p>
        </w:tc>
      </w:tr>
      <w:tr>
        <w:trPr>
          <w:trHeight w:hRule="exact" w:val="21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Ampara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925,000,000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130,000,000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271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Trincomalee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421,000,000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38,000,000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9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Kurunegala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1,827,000,000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162,000,000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Puttalam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274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736,000,000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105,000,000</w:t>
            </w:r>
          </w:p>
        </w:tc>
      </w:tr>
      <w:tr>
        <w:trPr>
          <w:trHeight w:hRule="exact" w:val="11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Anuradhapura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8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891,000,000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8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150,000,000</w:t>
            </w:r>
          </w:p>
        </w:tc>
      </w:tr>
      <w:tr>
        <w:trPr>
          <w:trHeight w:hRule="exact" w:val="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34" w:after="0"/>
              <w:ind w:left="0" w:right="1872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District Secretariat - Polonnaruwa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429,000,000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488,000,000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Badulla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7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735,000,000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190,000,000</w:t>
            </w:r>
          </w:p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Monaragala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3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118,000,000</w:t>
            </w:r>
          </w:p>
        </w:tc>
      </w:tr>
      <w:tr>
        <w:trPr>
          <w:trHeight w:hRule="exact" w:val="3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Rathnapura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868,000,000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3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161,000,000</w:t>
            </w:r>
          </w:p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Kegalle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697,000,000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3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110,000,000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16,700,000,000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_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2,017,000,000</w:t>
            </w:r>
          </w:p>
        </w:tc>
      </w:tr>
      <w:tr>
        <w:trPr>
          <w:trHeight w:hRule="exact" w:val="36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2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2,975,000,000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23,200,000,000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2,932,000,000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4,070,000,000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24,250,000,000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3,106,000,000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16,300,000,000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3,551,000,000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17,900,000,000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4,127,000,000</w:t>
            </w:r>
          </w:p>
        </w:tc>
      </w:tr>
      <w:tr>
        <w:trPr>
          <w:trHeight w:hRule="exact" w:val="101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22,300,000,000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3,415,000,000</w:t>
            </w:r>
          </w:p>
        </w:tc>
      </w:tr>
      <w:tr>
        <w:trPr>
          <w:trHeight w:hRule="exact" w:val="3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6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3,817,000,000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Ministry of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National Integration and Official Languages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Social Progress and Hindu Religious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1,480,310,000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2,982,050,000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4" w:after="13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157</w:t>
            </w:r>
          </w:p>
        </w:tc>
        <w:tc>
          <w:tcPr>
            <w:tcW w:type="dxa" w:w="7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Minister of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National Integration, Official Languages Social Progress and Hindu Religious Affairs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2,872,250,000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1,141,210,000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1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Hindu Religious and Cultural Affairs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3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194,960,000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94,800,000</w:t>
            </w:r>
          </w:p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144,140,000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Ministry of Public Enterprise &amp; Kandyan Heritage and Kandy Development 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9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250,700,000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5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9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204,600,000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4" w:after="20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Public Enterprise,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Kandyan Heritage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204,600,000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and Kandy Development 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4" w:after="20"/>
        <w:ind w:left="315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Tourism Development, Wildlife and Christian Religious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8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2,494,470,000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268,310,000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417,050,000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8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2,766,335,000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6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Tourism Development, Wildlife and Christian Religious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Christian Religious Affairs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183,960,000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51,885,000</w:t>
            </w:r>
          </w:p>
        </w:tc>
      </w:tr>
      <w:tr>
        <w:trPr>
          <w:trHeight w:hRule="exact" w:val="34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1,190,600,000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701,200,000</w:t>
            </w:r>
          </w:p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681,500,000</w:t>
            </w:r>
          </w:p>
        </w:tc>
      </w:tr>
      <w:tr>
        <w:trPr>
          <w:trHeight w:hRule="exact" w:val="3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431,700,000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2" w:after="1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Mahaweli Development and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5,886,380,000</w:t>
            </w:r>
          </w:p>
        </w:tc>
      </w:tr>
      <w:tr>
        <w:trPr>
          <w:trHeight w:hRule="exact" w:val="274"/>
        </w:trPr>
        <w:tc>
          <w:tcPr>
            <w:tcW w:type="dxa" w:w="4653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37,113,330,000</w:t>
            </w:r>
          </w:p>
        </w:tc>
      </w:tr>
    </w:tbl>
    <w:p>
      <w:pPr>
        <w:autoSpaceDN w:val="0"/>
        <w:autoSpaceDE w:val="0"/>
        <w:widowControl/>
        <w:spacing w:line="235" w:lineRule="auto" w:before="192" w:after="22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Mahaweli Development and Environment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430,835,000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288,550,000</w:t>
            </w:r>
          </w:p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3,845,000,000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35,236,380,000</w:t>
            </w:r>
          </w:p>
        </w:tc>
      </w:tr>
      <w:tr>
        <w:trPr>
          <w:trHeight w:hRule="exact" w:val="3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1,376,500,000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827,500,000</w:t>
            </w:r>
          </w:p>
        </w:tc>
      </w:tr>
      <w:tr>
        <w:trPr>
          <w:trHeight w:hRule="exact" w:val="3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</w:t>
            </w:r>
          </w:p>
        </w:tc>
        <w:tc>
          <w:tcPr>
            <w:tcW w:type="dxa" w:w="5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234,045,000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760,900,000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620" w:val="left"/>
          <w:tab w:pos="6920" w:val="left"/>
          <w:tab w:pos="7146" w:val="left"/>
        </w:tabs>
        <w:autoSpaceDE w:val="0"/>
        <w:widowControl/>
        <w:spacing w:line="271" w:lineRule="auto" w:before="94" w:after="0"/>
        <w:ind w:left="3140" w:right="576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Megapolis and Western 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937,000,000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49,048,000,000</w:t>
      </w:r>
    </w:p>
    <w:p>
      <w:pPr>
        <w:autoSpaceDN w:val="0"/>
        <w:autoSpaceDE w:val="0"/>
        <w:widowControl/>
        <w:spacing w:line="235" w:lineRule="auto" w:before="258" w:after="16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162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Minister of Megapolis and Western Development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48,985,000,000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56,000,000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Ministry of City Planning, Water Supply and Higher Education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47,203,000,000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79,339,000,000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98" w:after="19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Minister of City Planning, Water Supply 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and Higher Education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39,390,000,000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23,643,000,000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University Grants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45,625,000,000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16,100,000,000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Community Water Supply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206,000,000</w:t>
            </w:r>
          </w:p>
        </w:tc>
      </w:tr>
      <w:tr>
        <w:trPr>
          <w:trHeight w:hRule="exact" w:val="270"/>
        </w:trPr>
        <w:tc>
          <w:tcPr>
            <w:tcW w:type="dxa" w:w="349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34" w:after="30"/>
        <w:ind w:left="310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Ports &amp; Shipping and Southern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3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9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859,000,000</w:t>
            </w:r>
          </w:p>
        </w:tc>
      </w:tr>
      <w:tr>
        <w:trPr>
          <w:trHeight w:hRule="exact" w:val="298"/>
        </w:trPr>
        <w:tc>
          <w:tcPr>
            <w:tcW w:type="dxa" w:w="4653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5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3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3,004,600,000</w:t>
            </w:r>
          </w:p>
        </w:tc>
      </w:tr>
    </w:tbl>
    <w:p>
      <w:pPr>
        <w:autoSpaceDN w:val="0"/>
        <w:autoSpaceDE w:val="0"/>
        <w:widowControl/>
        <w:spacing w:line="238" w:lineRule="auto" w:before="218" w:after="2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Ports &amp; Shipping  and Southern Development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1,266,000,000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1,738,600,000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Ministry of Labour &amp; Trade Union Relations and Social Empowerment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84,329,260,000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2,445,300,000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38" w:after="2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Minister of Labour, Trade Union Relations and Social Empowerment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626,925,000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117,480,000</w:t>
            </w:r>
          </w:p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16,366,335,000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558,820,000</w:t>
            </w:r>
          </w:p>
        </w:tc>
      </w:tr>
      <w:tr>
        <w:trPr>
          <w:trHeight w:hRule="exact" w:val="34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42,270,000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3,700,000</w:t>
            </w:r>
          </w:p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539,730,000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Labour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1,133,250,000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718,610,000</w:t>
            </w:r>
          </w:p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1,073,750,000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57,390,000</w:t>
            </w:r>
          </w:p>
        </w:tc>
      </w:tr>
      <w:tr>
        <w:trPr>
          <w:trHeight w:hRule="exact" w:val="3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Manpower &amp;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</w:tr>
      <w:tr>
        <w:trPr>
          <w:trHeight w:hRule="exact" w:val="3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354,300,000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10,200,000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63,805,700,000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776,800,000</w:t>
            </w:r>
          </w:p>
        </w:tc>
      </w:tr>
    </w:tbl>
    <w:p>
      <w:pPr>
        <w:autoSpaceDN w:val="0"/>
        <w:autoSpaceDE w:val="0"/>
        <w:widowControl/>
        <w:spacing w:line="238" w:lineRule="auto" w:before="208" w:after="6"/>
        <w:ind w:left="31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Telecommunications , Foreign Employment and Sports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3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2,537,185,000</w:t>
            </w:r>
          </w:p>
        </w:tc>
      </w:tr>
      <w:tr>
        <w:trPr>
          <w:trHeight w:hRule="exact" w:val="276"/>
        </w:trPr>
        <w:tc>
          <w:tcPr>
            <w:tcW w:type="dxa" w:w="4653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5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3,798,475,000</w:t>
            </w:r>
          </w:p>
        </w:tc>
      </w:tr>
    </w:tbl>
    <w:p>
      <w:pPr>
        <w:autoSpaceDN w:val="0"/>
        <w:autoSpaceDE w:val="0"/>
        <w:widowControl/>
        <w:spacing w:line="235" w:lineRule="auto" w:before="218" w:after="22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Telecommunication, Foreign Employment and Sports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1,178,735,000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1,010,550,000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101,425,000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1,291,925,000</w:t>
            </w:r>
          </w:p>
        </w:tc>
      </w:tr>
      <w:tr>
        <w:trPr>
          <w:trHeight w:hRule="exact" w:val="32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79,275,000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1,177,750,000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1,490,000,000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p>
      <w:pPr>
        <w:autoSpaceDN w:val="0"/>
        <w:tabs>
          <w:tab w:pos="3582" w:val="left"/>
          <w:tab w:pos="6970" w:val="left"/>
          <w:tab w:pos="7106" w:val="left"/>
        </w:tabs>
        <w:autoSpaceDE w:val="0"/>
        <w:widowControl/>
        <w:spacing w:line="293" w:lineRule="auto" w:before="0" w:after="0"/>
        <w:ind w:left="3102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Development Strategies and International Trade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783,420,000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1,803,250,000</w:t>
      </w:r>
    </w:p>
    <w:p>
      <w:pPr>
        <w:autoSpaceDN w:val="0"/>
        <w:autoSpaceDE w:val="0"/>
        <w:widowControl/>
        <w:spacing w:line="235" w:lineRule="auto" w:before="312" w:after="25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Development Strategies and International Trade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235,420,000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86,250,000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342,000,000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1,701,000,000</w:t>
            </w:r>
          </w:p>
        </w:tc>
      </w:tr>
      <w:tr>
        <w:trPr>
          <w:trHeight w:hRule="exact" w:val="1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 Commerce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4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406" w:lineRule="auto" w:before="0" w:after="324"/>
        <w:ind w:left="3312" w:right="345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Law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Law under which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84"/>
        </w:trPr>
        <w:tc>
          <w:tcPr>
            <w:tcW w:type="dxa" w:w="3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authorized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3,510,000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3,510,000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50,500,000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50,500,000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Service Commission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</w:tbl>
    <w:p>
      <w:pPr>
        <w:autoSpaceDN w:val="0"/>
        <w:autoSpaceDE w:val="0"/>
        <w:widowControl/>
        <w:spacing w:line="262" w:lineRule="auto" w:before="20" w:after="17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</w:tr>
      <w:tr>
        <w:trPr>
          <w:trHeight w:hRule="exact" w:val="26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58"/>
        <w:ind w:left="0" w:right="7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3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Elections Commission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3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780,000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Health,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Nutrition and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Indigenous Medicine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Law under which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307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239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authorized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3"/>
        </w:trPr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Asian Infrastructure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                —</w:t>
            </w:r>
          </w:p>
        </w:tc>
        <w:tc>
          <w:tcPr>
            <w:tcW w:type="dxa" w:w="3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8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1,830,000,000  1,830,000,000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 Bank Agreement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(Ratification) Act, No. 7 of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162"/>
        <w:ind w:left="0" w:right="8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w w:val="101.42857006617956"/>
                <w:rFonts w:ascii="Times" w:hAnsi="Times" w:eastAsia="Times"/>
                <w:b w:val="0"/>
                <w:i w:val="0"/>
                <w:color w:val="000000"/>
                <w:sz w:val="14"/>
              </w:rPr>
              <w:t>885,052,468,000 1,299,030,000,000 2,184,082,468,000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59" w:lineRule="auto" w:before="20" w:after="154"/>
        <w:ind w:left="4760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Ordinance (Chapter 417)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46,000,000,000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46,000,000,000</w:t>
            </w:r>
          </w:p>
        </w:tc>
      </w:tr>
    </w:tbl>
    <w:p>
      <w:pPr>
        <w:autoSpaceDN w:val="0"/>
        <w:tabs>
          <w:tab w:pos="7042" w:val="left"/>
        </w:tabs>
        <w:autoSpaceDE w:val="0"/>
        <w:widowControl/>
        <w:spacing w:line="269" w:lineRule="auto" w:before="14" w:after="18"/>
        <w:ind w:left="476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Orphans’ Pensions Act, No. 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43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1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1300" w:right="360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1983, Widows’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 Scheme</w:t>
            </w:r>
          </w:p>
        </w:tc>
      </w:tr>
    </w:tbl>
    <w:p>
      <w:pPr>
        <w:autoSpaceDN w:val="0"/>
        <w:autoSpaceDE w:val="0"/>
        <w:widowControl/>
        <w:spacing w:line="274" w:lineRule="auto" w:before="20" w:after="0"/>
        <w:ind w:left="4760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95" w:lineRule="auto" w:before="0" w:after="6"/>
        <w:ind w:left="5616" w:right="56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THIRD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3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Service Commission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7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1,600,000  11,000,000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5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4,000,000  30,000,000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18,000,000  85,000,000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52,000,000 307,000,000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Digital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4" w:after="5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Infrastructure and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05101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Science,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and Research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05201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45,900,000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22,300,000 137,000,000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Public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2" w:after="5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Distribution and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Reforms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05301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Buddhasasana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Wayamba Development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10,600,000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3,900,000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 and Mass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9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16,500,000 150,000,000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7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57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245,000,000 161,400,000 692,000,000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National Policies,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8" w:lineRule="auto" w:before="36" w:after="48"/>
        <w:ind w:left="2820" w:right="835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Affairs, Resettlement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 Rehabilitation, Northern Province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Development, Vocational Training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Skills Development and Youth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74,750,000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23,300,000 214,000,000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Postal services and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Muslim Religious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 and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6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Prison Reforms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11,000,000 110,000,000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Health,  Nutrition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Indigenous Medicine</w:t>
            </w:r>
          </w:p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1,558,000,000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1,100,000,000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 Civil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 &amp;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Road Development and Petroleum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Development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Agriculture, Rural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2" w:after="18"/>
        <w:ind w:left="2860" w:right="889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Affairs, Livestock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Development, Irrigation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Fisheries and Aquatic Resource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123,300,000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51,500,000 359,000,000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Power, Energy  and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Bussiness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p>
      <w:pPr>
        <w:autoSpaceDN w:val="0"/>
        <w:tabs>
          <w:tab w:pos="2820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 of Women and Child</w:t>
      </w:r>
    </w:p>
    <w:p>
      <w:pPr>
        <w:autoSpaceDN w:val="0"/>
        <w:autoSpaceDE w:val="0"/>
        <w:widowControl/>
        <w:spacing w:line="238" w:lineRule="auto" w:before="114" w:after="5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Affairs and Dry Zone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12001 Advances to Public Officers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34,000,000  23,000,000 105,000,000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Lands and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Parliamentary Reforms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Housing, Construction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59,800,000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27,725,000 217,000,000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9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7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3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1,700,000,000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1,070,000,000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3,700,000,000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Disaster Management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23,200,000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3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Hill Country New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58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Villages, Infrastructure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Community  Development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Industry &amp; Commerce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8" w:after="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Reselttment of Protracted</w:t>
      </w:r>
    </w:p>
    <w:p>
      <w:pPr>
        <w:autoSpaceDN w:val="0"/>
        <w:autoSpaceDE w:val="0"/>
        <w:widowControl/>
        <w:spacing w:line="238" w:lineRule="auto" w:before="114" w:after="5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Displaced Persons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4 6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Co-opperative Development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15,000,000 150,000,000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Internal &amp; Home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310,700,000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2,396,000,000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Provincial Councils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Local Government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National Intergration,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8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8" w:after="4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Offcial Languages, Social Progress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Hindu Religious Affairs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Enterprise,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Kandyan Heritage and Kandy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4,200,000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 Development,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46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Wild life and Christian Religious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12,350,000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Mahaweli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and Environment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Megapolis &amp;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4,000,000  32,000,000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Western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5 2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City Planning, Water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 and Higher Education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16,300,000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7,775,000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&amp; Shipping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Southern Development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4,000,000  22,000,000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6"/>
        <w:ind w:left="0" w:right="0"/>
      </w:pPr>
    </w:p>
    <w:p>
      <w:pPr>
        <w:autoSpaceDN w:val="0"/>
        <w:tabs>
          <w:tab w:pos="2820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Minister of Labour, Trade Union</w:t>
      </w:r>
    </w:p>
    <w:p>
      <w:pPr>
        <w:autoSpaceDN w:val="0"/>
        <w:autoSpaceDE w:val="0"/>
        <w:widowControl/>
        <w:spacing w:line="235" w:lineRule="auto" w:before="100" w:after="44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Relations and Social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6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Empowerment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43,700,000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16,700,000 114,000,000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Telecommunications,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18,260,000 136,000,000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Employment and Sports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Development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Strategies, International Trade</w:t>
            </w:r>
          </w:p>
        </w:tc>
        <w:tc>
          <w:tcPr>
            <w:tcW w:type="dxa" w:w="2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Buddhist Affairs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21,000,000  84,000,000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5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Muslim Religious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1,500,000  14,000,000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Cultural Affairs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Christian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Religious Affairs</w:t>
            </w:r>
          </w:p>
        </w:tc>
        <w:tc>
          <w:tcPr>
            <w:tcW w:type="dxa" w:w="2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Hindu Religious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Cultural Affairs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33,000,000 155,000,000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National Museums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3,400,000  30,000,000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Information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Printer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Examinations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19,000,000 110,000,000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Educational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21301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Educational</w:t>
            </w:r>
          </w:p>
        </w:tc>
        <w:tc>
          <w:tcPr>
            <w:tcW w:type="dxa" w:w="7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21302 Printing, Publicity and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Sales of Publications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4,600,000,000     4,650,000,000    12,000,000,000  1,600,000,000</w:t>
            </w:r>
          </w:p>
        </w:tc>
      </w:tr>
      <w:tr>
        <w:trPr>
          <w:trHeight w:hRule="exact" w:val="3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21501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50,000,000 200,000,000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 and Training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Child Care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33,000,000 190,000,000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Labour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65,000,000 280,000,000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4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22201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3,766,950,000  2,575,140,000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5,965,000,000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22301 Advances to Public Officers 560,000,000 510,000,000 900,000,000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22302 Stores Advance Account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(Explosive items)</w:t>
            </w:r>
          </w:p>
        </w:tc>
        <w:tc>
          <w:tcPr>
            <w:tcW w:type="dxa" w:w="3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570,000,000 640,000,000 200,000,000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22401 Advances to Public Officers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510,000,000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418,000,000 1,000,000,000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1,150,000,000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1,080,000,000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2,300,000,000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32,000,000 160,000,000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Emigration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485,000,000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310,000,000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1,650,000,000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4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Attorney General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Legal Draftsman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Debt Conciliation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Department of Prisons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23201 Advances to Public Officers 180,000,000 135,000,000 435,000,000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3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23202 Prisons Industrial and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12,000,000</w:t>
            </w:r>
          </w:p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Agricultural Undertakings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100,000,000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130,000,000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5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Analyst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 of the Supreme Court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10,000,000  46,000,000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1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Law Commission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 23601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Fiscal Policy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Resources 23901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Budget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</w:t>
            </w:r>
          </w:p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24101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Development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24301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Trade and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 Policy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Finance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Inland Revenue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24601 Advances to Public Officers 105,000,000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92,000,000 415,000,000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Customs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48,000,000 330,000,000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Customs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24702 Seized and forfieted goods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 Account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Excise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40,000,000 220,000,000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25002 Advances for Payments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6" w:after="42"/>
        <w:ind w:left="0" w:right="6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 behalf of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25003 Miscellaneous Advances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112</w:t>
            </w:r>
          </w:p>
        </w:tc>
        <w:tc>
          <w:tcPr>
            <w:tcW w:type="dxa" w:w="6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35,000,000 210,000,000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Statistics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32,000,000 225,000,000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Registrar General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25401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60,000,000 290,000,000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Colombo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25501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43,000,000 242,000,000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Gampaha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25601 Advances to Public Officers 105,000,000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70,000,000 330,000,000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Kalutara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25701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64,000,000 400,000,000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Kandy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25801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65,000,000 255,000,000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Matale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1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Galle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26101 Advances to Public Officers  72,000,000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64,000,000 251,000,000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Matara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67,000,000 275,000,000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Hambantota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42,000,000 225,000,000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49,000,000 200,000,000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Jaffna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26501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Mannar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26601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16,000,000  11,000,000  60,000,000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Vavuniya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Mullaitivu</w:t>
            </w:r>
          </w:p>
        </w:tc>
        <w:tc>
          <w:tcPr>
            <w:tcW w:type="dxa" w:w="3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26701 Advances to Public Officers  18,000,000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11,000,000  55,000,000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26801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17,000,000  11,500,000  50,000,000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6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Killinochchi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Batticaloa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Ampara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46,000,000 240,000,000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7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131</w:t>
            </w:r>
          </w:p>
        </w:tc>
        <w:tc>
          <w:tcPr>
            <w:tcW w:type="dxa" w:w="8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Trincomalee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Kurunegala</w:t>
            </w:r>
          </w:p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27201 Advances to Public Officers 112,000,000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85,000,000 365,000,000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Puttalam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41,000,000 195,000,000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Anuradhapura 27401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51,000,000 270,000,000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Polonnaruwa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3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Badulla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27601 Advances to Public Officers  69,000,000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41,000,000 216,000,000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9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Monaragala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27701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Ratnapura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27801 Advances to Public Officers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68,000,000  50,000,000 285,000,000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Kegalle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40,000,000 185,000,000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  <w:tc>
          <w:tcPr>
            <w:tcW w:type="dxa" w:w="8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Departament of Project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 and Monitoring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81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56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28101 Advances to Public Officers 305,000,000 242,000,000 650,000,000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28201 Advances to Public Officers 260,000,000 160,000,000 800,000,000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71,000,000 316,000,000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</w:t>
            </w:r>
          </w:p>
        </w:tc>
        <w:tc>
          <w:tcPr>
            <w:tcW w:type="dxa" w:w="81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69,000,000</w:t>
            </w:r>
          </w:p>
        </w:tc>
        <w:tc>
          <w:tcPr>
            <w:tcW w:type="dxa" w:w="21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40,000,000 240,000,000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28501 Advances to Public Officers 335,000,000 185,000,000 1,000,000,000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28502 Maintenance of Agricultural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Farms and Seed Sales</w:t>
            </w:r>
          </w:p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590,000,000 610,000,000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General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16,500,000 105,000,000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28801 Advances to Public Officers 151,000,000 122,000,000 450,000,000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 28901 Advances to Public Officers  47,000,000  29,000,000 130,000,000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151</w:t>
            </w:r>
          </w:p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1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Aquatic Resources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29001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20,500,000 110,000,000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Coastal Resource Management 29101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Animal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 and Health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29301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Zoological Gardens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15,000,000 105,000,000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6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Import and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29601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5,100,000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Export Control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the Registrar of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8,600,000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Measurement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29801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4,500,000  33,000,000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Units, Standards and Services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29901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Sri Lanka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Food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2" w:after="5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Co-operative Societies)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30101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Commission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30201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30301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30401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8,000,000  55,000,000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 Railways 30601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830,000,000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435,000,000 2,000,000,000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Railways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30602 Railway Stores Advance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1,800,000,000     1,800,000,000  7,200,000,000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1,500,000,000</w:t>
            </w:r>
          </w:p>
        </w:tc>
      </w:tr>
      <w:tr>
        <w:trPr>
          <w:trHeight w:hRule="exact" w:val="237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Motor Traffic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30701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22,500,000 158,000,000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30801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840,000,000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735,000,000 2,400,000,000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3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13,800,000 950,000,000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25,000,000 125,000,000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172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31002 Government Factory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120,000,000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30,000,000</w:t>
            </w:r>
          </w:p>
        </w:tc>
      </w:tr>
      <w:tr>
        <w:trPr>
          <w:trHeight w:hRule="exact" w:val="1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Stores Advance Account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173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31003 Government Factory Work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Done Advance Account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370,000,000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440,000,000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190,000,000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1,000,000</w:t>
            </w:r>
          </w:p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8,300,000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600,000,000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350,000,000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950,000,000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176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177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Botanical Gardens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18,500,000 100,000,000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Legal Affairs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178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 32401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Use Policy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Planning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181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Manpower and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Employment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</w:t>
            </w:r>
          </w:p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Information</w:t>
            </w:r>
          </w:p>
        </w:tc>
        <w:tc>
          <w:tcPr>
            <w:tcW w:type="dxa" w:w="2496"/>
            <w:vMerge w:val="restart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Management</w:t>
            </w:r>
          </w:p>
        </w:tc>
        <w:tc>
          <w:tcPr>
            <w:tcW w:type="dxa" w:w="1745"/>
            <w:vMerge/>
            <w:tcBorders>
              <w:start w:sz="1.9199999570846558" w:val="single" w:color="#221F1F"/>
            </w:tcBorders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</w:t>
            </w:r>
          </w:p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</w:t>
            </w:r>
          </w:p>
        </w:tc>
        <w:tc>
          <w:tcPr>
            <w:tcW w:type="dxa" w:w="5496"/>
            <w:gridSpan w:val="4"/>
            <w:vMerge w:val="restart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33101 Advances to Public Officers 325,000,000 275,000,000 350,000,000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6980"/>
            <w:gridSpan w:val="4"/>
            <w:vMerge/>
            <w:tcBorders>
              <w:start w:sz="1.9199999570846558" w:val="single" w:color="#221F1F"/>
            </w:tcBorders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</w:t>
            </w:r>
          </w:p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2496"/>
            <w:vMerge w:val="restart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Water Supply</w:t>
            </w:r>
          </w:p>
        </w:tc>
        <w:tc>
          <w:tcPr>
            <w:tcW w:type="dxa" w:w="1745"/>
            <w:vMerge/>
            <w:tcBorders>
              <w:start w:sz="1.9199999570846558" w:val="single" w:color="#221F1F"/>
            </w:tcBorders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</w:t>
            </w:r>
          </w:p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Comptroller General’s Office</w:t>
            </w:r>
          </w:p>
        </w:tc>
        <w:tc>
          <w:tcPr>
            <w:tcW w:type="dxa" w:w="2496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84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3456"/>
            <w:gridSpan w:val="2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righ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>27,364,350,000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72" w:right="0" w:firstLine="0"/>
              <w:jc w:val="lef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21,364,350,000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90" w:right="0" w:firstLine="0"/>
              <w:jc w:val="lef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67,511,500,000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08" w:right="0" w:firstLine="0"/>
              <w:jc w:val="lef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3,143,000,000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2.0" w:type="dxa"/>
      </w:tblPr>
      <w:tblGrid>
        <w:gridCol w:w="4510"/>
        <w:gridCol w:w="4510"/>
      </w:tblGrid>
      <w:tr>
        <w:trPr>
          <w:trHeight w:hRule="exact" w:val="9448"/>
        </w:trPr>
        <w:tc>
          <w:tcPr>
            <w:tcW w:type="dxa" w:w="42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5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374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