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6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REVIVAL OF UNDERPERFORMING ENTERPRISES </w:t>
      </w:r>
      <w:r>
        <w:rPr>
          <w:rFonts w:ascii="Times,Bold" w:hAnsi="Times,Bold" w:eastAsia="Times,Bold"/>
          <w:b/>
          <w:i w:val="0"/>
          <w:color w:val="221F1F"/>
          <w:sz w:val="24"/>
        </w:rPr>
        <w:t>OR UNDERUTILIZED ASSETS (REPEAL)</w:t>
      </w:r>
    </w:p>
    <w:p>
      <w:pPr>
        <w:autoSpaceDN w:val="0"/>
        <w:autoSpaceDE w:val="0"/>
        <w:widowControl/>
        <w:spacing w:line="238" w:lineRule="auto" w:before="2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2" w:lineRule="auto" w:before="300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repeal the Revival of Underperforming Enterprises or </w:t>
      </w:r>
      <w:r>
        <w:rPr>
          <w:rFonts w:ascii="Times,Bold" w:hAnsi="Times,Bold" w:eastAsia="Times,Bold"/>
          <w:b/>
          <w:i w:val="0"/>
          <w:color w:val="000000"/>
          <w:sz w:val="20"/>
        </w:rPr>
        <w:t>Underutilized Assets Act, No. 43 of 2011</w:t>
      </w:r>
    </w:p>
    <w:p>
      <w:pPr>
        <w:autoSpaceDN w:val="0"/>
        <w:autoSpaceDE w:val="0"/>
        <w:widowControl/>
        <w:spacing w:line="238" w:lineRule="auto" w:before="1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4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Public Enterprise, Kandyan Heritage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Kandy Development on 21st of May, 2019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29, 2019)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280]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48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Revival of Underperforming Enterprises 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</w:t>
      </w:r>
    </w:p>
    <w:p>
      <w:pPr>
        <w:autoSpaceDN w:val="0"/>
        <w:autoSpaceDE w:val="0"/>
        <w:widowControl/>
        <w:spacing w:line="235" w:lineRule="auto" w:before="268" w:after="0"/>
        <w:ind w:left="0" w:right="2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L. D.—O. 14/ 2018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976" w:space="0"/>
            <w:col w:w="3044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680"/>
        <w:ind w:left="5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976" w:space="0"/>
            <w:col w:w="3044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EVIVAL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NDERPERFORMING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NTERPRISES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NDERUTILIZED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50" w:lineRule="auto" w:before="280" w:after="22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8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Revival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Underperforming Enterprises or Underutilized Assets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(Repeal) Act, No.      of 2019.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34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Revival of Underperforming Enterprises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Underutilized Assets Act, No. 43 of 2011 (hereinafter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43 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2011.</w:t>
            </w:r>
          </w:p>
        </w:tc>
      </w:tr>
      <w:tr>
        <w:trPr>
          <w:trHeight w:hRule="exact" w:val="3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“repealed Act”) is hereby repealed.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1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 it is hereby declared that,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Avoidance of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the date of commencement of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doubt.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Underperforming Enterprises or Underutilized Assets,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Schedule I and Schedule II  of the repealed Act </w:t>
      </w:r>
      <w:r>
        <w:rPr>
          <w:rFonts w:ascii="Times" w:hAnsi="Times" w:eastAsia="Times"/>
          <w:b w:val="0"/>
          <w:i w:val="0"/>
          <w:color w:val="000000"/>
          <w:sz w:val="20"/>
        </w:rPr>
        <w:t>vested in the Secretary to the Treasury for and on behalf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6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State under section 2 of the repealed Act, and subsisting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immediately preceding the date of commencement</w:t>
            </w:r>
          </w:p>
        </w:tc>
      </w:tr>
    </w:tbl>
    <w:p>
      <w:pPr>
        <w:autoSpaceDN w:val="0"/>
        <w:autoSpaceDE w:val="0"/>
        <w:widowControl/>
        <w:spacing w:line="250" w:lineRule="auto" w:before="8" w:after="22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shall continue to be so vested in the Secretary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the Treasury for and on behalf of the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repeal of the Revival of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Underperforming Enterprises or Underutilized Assets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43 of 2011—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acts done under or pursuant to the repealed Act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exact" w:before="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control, administration,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revival as the case may be,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Underperforming Enterprises or Underutilized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Assests including the issuing of shares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execution of all contracts, deeds, bonds, agreements,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memorandum of understandings, guarantees,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976" w:space="0"/>
            <w:col w:w="3044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62" w:val="left"/>
          <w:tab w:pos="2802" w:val="left"/>
        </w:tabs>
        <w:autoSpaceDE w:val="0"/>
        <w:widowControl/>
        <w:spacing w:line="228" w:lineRule="exact" w:before="38" w:after="0"/>
        <w:ind w:left="1596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Revival of Underperforming Enterprises or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</w:t>
      </w:r>
    </w:p>
    <w:p>
      <w:pPr>
        <w:autoSpaceDN w:val="0"/>
        <w:autoSpaceDE w:val="0"/>
        <w:widowControl/>
        <w:spacing w:line="254" w:lineRule="auto" w:before="262" w:after="14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attorney, grants of legal representation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instruments of whatever nature and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licences, permits and approvals obtained in relation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2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 pursuance thereto, shall continue to be valid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force in accordance with the terms thereof;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otherwise determined by the Minister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22"/>
        <w:ind w:left="0" w:right="39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charge of the subject of Finance—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property movable or immovable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any building and any fixtures or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fittings which are part of such building and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30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building appurtenant thereto or treated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part and parcel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6" w:after="0"/>
              <w:ind w:left="0" w:right="5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liabilities incurred;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rights, powers, privileges, authorities,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obligations, duties and interests;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books, accounts and documents,</w:t>
            </w:r>
          </w:p>
        </w:tc>
      </w:tr>
    </w:tbl>
    <w:p>
      <w:pPr>
        <w:autoSpaceDN w:val="0"/>
        <w:autoSpaceDE w:val="0"/>
        <w:widowControl/>
        <w:spacing w:line="252" w:lineRule="auto" w:before="222" w:after="12"/>
        <w:ind w:left="2304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such Underperforming Enterprises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Underutilized Assets, subsisting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4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be deemed to be the property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2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movable or immovable, liabilities, rights,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privileges, authorities, obligations, duties,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books, accounts and documents of the person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whom it had been conferred or vested under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pursuant to the provisions of the repealed Act, as at</w:t>
            </w:r>
          </w:p>
        </w:tc>
      </w:tr>
    </w:tbl>
    <w:p>
      <w:pPr>
        <w:autoSpaceDN w:val="0"/>
        <w:autoSpaceDE w:val="0"/>
        <w:widowControl/>
        <w:spacing w:line="252" w:lineRule="auto" w:before="6" w:after="222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claim or inquiry initiated under the repealed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for compensation or an award made for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compensation, pending settlement on the day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976" w:space="0"/>
            <w:col w:w="3044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26" w:lineRule="exact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Revival of Underperforming Enterprises or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2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</w:t>
      </w:r>
    </w:p>
    <w:p>
      <w:pPr>
        <w:autoSpaceDN w:val="0"/>
        <w:autoSpaceDE w:val="0"/>
        <w:widowControl/>
        <w:spacing w:line="238" w:lineRule="auto" w:before="26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prior to the date of commencement of</w:t>
      </w:r>
    </w:p>
    <w:p>
      <w:pPr>
        <w:autoSpaceDN w:val="0"/>
        <w:autoSpaceDE w:val="0"/>
        <w:widowControl/>
        <w:spacing w:line="238" w:lineRule="auto" w:before="2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shall be carried on and completed as if there</w:t>
      </w:r>
    </w:p>
    <w:p>
      <w:pPr>
        <w:autoSpaceDN w:val="0"/>
        <w:autoSpaceDE w:val="0"/>
        <w:widowControl/>
        <w:spacing w:line="235" w:lineRule="auto" w:before="28" w:after="222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had been no such repeal.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976" w:space="0"/>
            <w:col w:w="3044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4"/>
        <w:ind w:left="0" w:right="0"/>
      </w:pPr>
    </w:p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29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Revival of Underperforming Enterprises 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8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Underutilized Assets (Repeal)</w:t>
      </w:r>
    </w:p>
    <w:p>
      <w:pPr>
        <w:autoSpaceDN w:val="0"/>
        <w:autoSpaceDE w:val="0"/>
        <w:widowControl/>
        <w:spacing w:line="238" w:lineRule="auto" w:before="8886" w:after="0"/>
        <w:ind w:left="0" w:right="34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5976" w:space="0"/>
        <w:col w:w="3044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