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32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24, 2019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27.05.2019)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6" w:after="0"/>
        <w:ind w:left="151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PLASTICS AND RUBBER INSTITUTE OF SRI LANKA</w:t>
      </w:r>
    </w:p>
    <w:p>
      <w:pPr>
        <w:autoSpaceDN w:val="0"/>
        <w:autoSpaceDE w:val="0"/>
        <w:widowControl/>
        <w:spacing w:line="238" w:lineRule="auto" w:before="68" w:after="0"/>
        <w:ind w:left="0" w:right="33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186" w:after="0"/>
        <w:ind w:left="0" w:right="35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Member’s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8" w:lineRule="auto" w:before="14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36" w:after="0"/>
        <w:ind w:left="201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Plastics and Rubber Institute of Sri Lanka</w:t>
      </w:r>
    </w:p>
    <w:p>
      <w:pPr>
        <w:autoSpaceDN w:val="0"/>
        <w:autoSpaceDE w:val="0"/>
        <w:widowControl/>
        <w:spacing w:line="245" w:lineRule="auto" w:before="188" w:after="0"/>
        <w:ind w:left="1440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(Dr.) Thusitha Wijemanne, M.P.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Kegalle District</w:t>
      </w:r>
    </w:p>
    <w:p>
      <w:pPr>
        <w:autoSpaceDN w:val="0"/>
        <w:autoSpaceDE w:val="0"/>
        <w:widowControl/>
        <w:spacing w:line="245" w:lineRule="auto" w:before="1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Plastics and Rubber Institute of Sri Lanka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7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LASTICS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UBBER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26" w:val="left"/>
        </w:tabs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Foundation called and known as the “Plastics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1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Rubber Institute of Sri Lanka” has heretofore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the purpose of effectually carrying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objects and matters connected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 be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autoSpaceDE w:val="0"/>
        <w:widowControl/>
        <w:spacing w:line="247" w:lineRule="auto" w:before="264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>successfully carried out and transacted the several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matters for which it was formed and has applied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and it will be for the public advantage to grant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Plastics and Rubber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Sri Lanka (Incorporation) Act, No.    of 2019.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“Plastics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Plastics and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Rubber Institute of Sri Lanka”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Rubber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“Institution”)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 shall be a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</w:tr>
    </w:tbl>
    <w:p>
      <w:pPr>
        <w:autoSpaceDN w:val="0"/>
        <w:autoSpaceDE w:val="0"/>
        <w:widowControl/>
        <w:spacing w:line="252" w:lineRule="auto" w:before="10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 under the name and style of “Plastics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Rubber Institute of Sri Lanka”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>have full power and authority to have and use a common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alter the same at its pleasure.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commit to excellence in providing education,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technical training, manpower development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polymer industry in Sri Lanka and driven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opportunities to those who are engaged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polymer industry to interact with others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participating in workshops, seminars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discussions conducted by Plastics and Rubber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subject to the rules of the Corporation, be administered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Committee of Management consisting of not more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eleven office bearers inclusive of the Chairman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Secretary, Treasurer and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as may be provided or in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48" w:after="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shall continue to hold office until a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is elected in accordance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section 6 of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Corpration.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8" w:after="6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tham,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security, to raise funds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grants, to invest the funds of the Corporation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engage, employ and dismiss officers and servants required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carrying out of the objects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It shall be lawful for the Corporation, from time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to make rules, not inconsistent with the provisions of this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142" w:after="5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 of resignation;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</w:tbl>
    <w:p>
      <w:pPr>
        <w:autoSpaceDN w:val="0"/>
        <w:autoSpaceDE w:val="0"/>
        <w:widowControl/>
        <w:spacing w:line="245" w:lineRule="auto" w:before="2" w:after="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Committees of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and its powers, duties and conduct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terms of office of members of the Committee</w:t>
            </w:r>
          </w:p>
        </w:tc>
      </w:tr>
      <w:tr>
        <w:trPr>
          <w:trHeight w:hRule="exact" w:val="3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Management;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conduct of duties and functions and conduct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officers, agents and servants of the Corporation;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Committee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Management, the times, places, notices and agenda</w:t>
            </w:r>
          </w:p>
        </w:tc>
      </w:tr>
    </w:tbl>
    <w:p>
      <w:pPr>
        <w:autoSpaceDN w:val="0"/>
        <w:autoSpaceDE w:val="0"/>
        <w:widowControl/>
        <w:spacing w:line="245" w:lineRule="auto" w:before="2" w:after="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meetings, the quorum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administrations and management of the property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Corporation, the custody of its funds and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and audit of its accounts; and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38" w:lineRule="auto" w:before="14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rule made by the Corporation may be amended,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84" w:after="17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tules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Institution on the day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act,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and discharge by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Institution on that day shall be paid to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19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gifts, testamentary disposition, bequest, donation,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contribution, fees or grants for and on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shall be deposited to the credit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one of more banks as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204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Trust fund, all sums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both movable and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made under section 06, with </w:t>
      </w:r>
      <w:r>
        <w:rPr>
          <w:rFonts w:ascii="Times" w:hAnsi="Times" w:eastAsia="Times"/>
          <w:b w:val="0"/>
          <w:i w:val="0"/>
          <w:color w:val="221F1F"/>
          <w:sz w:val="20"/>
        </w:rPr>
        <w:t>full power to sell, mortgage, lease, exchange or otherwise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 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20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</w:tbl>
    <w:p>
      <w:pPr>
        <w:autoSpaceDN w:val="0"/>
        <w:autoSpaceDE w:val="0"/>
        <w:widowControl/>
        <w:spacing w:line="250" w:lineRule="auto" w:before="1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means—</w:t>
      </w:r>
    </w:p>
    <w:p>
      <w:pPr>
        <w:autoSpaceDN w:val="0"/>
        <w:tabs>
          <w:tab w:pos="2434" w:val="left"/>
          <w:tab w:pos="2776" w:val="left"/>
        </w:tabs>
        <w:autoSpaceDE w:val="0"/>
        <w:widowControl/>
        <w:spacing w:line="247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432" w:val="left"/>
          <w:tab w:pos="2776" w:val="left"/>
        </w:tabs>
        <w:autoSpaceDE w:val="0"/>
        <w:widowControl/>
        <w:spacing w:line="247" w:lineRule="auto" w:before="254" w:after="6"/>
        <w:ind w:left="142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 Accountants,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 to practice as an Accountant, issued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Council of such Institute.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19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Chairman/’Managing Director or two other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as may decided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who shall sign their names to the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Plastics and Rubber Institute of Sri Lanka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02" w:after="0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