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6" w:after="0"/>
        <w:ind w:left="0" w:right="323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June 28, 2019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03.07.2019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2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3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CHARTERED INSTITUTE OF TRANSPORT OF </w:t>
      </w:r>
      <w:r>
        <w:rPr>
          <w:rFonts w:ascii="Times,Bold" w:hAnsi="Times,Bold" w:eastAsia="Times,Bold"/>
          <w:b/>
          <w:i w:val="0"/>
          <w:color w:val="221F1F"/>
          <w:sz w:val="24"/>
        </w:rPr>
        <w:t>SRI LANKA (INCORPORATION) (AMENDMENT)</w:t>
      </w:r>
    </w:p>
    <w:p>
      <w:pPr>
        <w:autoSpaceDN w:val="0"/>
        <w:autoSpaceDE w:val="0"/>
        <w:widowControl/>
        <w:spacing w:line="235" w:lineRule="auto" w:before="310" w:after="0"/>
        <w:ind w:left="0" w:right="34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235" w:lineRule="auto" w:before="218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210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Chartered Institute of Transport of Sri Lanka </w:t>
      </w:r>
      <w:r>
        <w:rPr>
          <w:rFonts w:ascii="Times,Bold" w:hAnsi="Times,Bold" w:eastAsia="Times,Bold"/>
          <w:b/>
          <w:i w:val="0"/>
          <w:color w:val="000000"/>
          <w:sz w:val="20"/>
        </w:rPr>
        <w:t>(Incorporation) Act, No. 8 of 2000</w:t>
      </w:r>
    </w:p>
    <w:p>
      <w:pPr>
        <w:autoSpaceDN w:val="0"/>
        <w:autoSpaceDE w:val="0"/>
        <w:widowControl/>
        <w:spacing w:line="235" w:lineRule="auto" w:before="178" w:after="0"/>
        <w:ind w:left="197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Sunil Handunnetti, M.P.</w:t>
      </w:r>
    </w:p>
    <w:p>
      <w:pPr>
        <w:autoSpaceDN w:val="0"/>
        <w:autoSpaceDE w:val="0"/>
        <w:widowControl/>
        <w:spacing w:line="238" w:lineRule="auto" w:before="27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204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8" w:val="left"/>
        </w:tabs>
        <w:autoSpaceDE w:val="0"/>
        <w:widowControl/>
        <w:spacing w:line="240" w:lineRule="auto" w:before="92" w:after="0"/>
        <w:ind w:left="14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006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Chartered Institute of Transport of Sri Lanka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47" w:lineRule="auto" w:before="258" w:after="0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HARTERED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RANSPORT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8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2000</w:t>
      </w:r>
    </w:p>
    <w:p>
      <w:pPr>
        <w:autoSpaceDN w:val="0"/>
        <w:tabs>
          <w:tab w:pos="6718" w:val="left"/>
        </w:tabs>
        <w:autoSpaceDE w:val="0"/>
        <w:widowControl/>
        <w:spacing w:line="254" w:lineRule="auto" w:before="270" w:after="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Corporate members of the Chartered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 Transport of Sri Lanka incorporated under the Chartered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 Transport of Sri Lanka Act, No. 08 of 2000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passed a resolution to amend the name of said Institute: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68" w:after="0"/>
        <w:ind w:left="1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Institute, for the purpose of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to the said resolution, has applied to change the name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Institute and it will be expedient to grant 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35" w:lineRule="auto" w:before="268" w:after="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 therefore, enacted by the Parliament of the Democratic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Socialist Republic of Sri Lanka as follows :—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Chartered Institute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of Sri Lanka (Incorporation) (Amendment) Act, </w:t>
      </w:r>
      <w:r>
        <w:rPr>
          <w:rFonts w:ascii="Times" w:hAnsi="Times" w:eastAsia="Times"/>
          <w:b w:val="0"/>
          <w:i w:val="0"/>
          <w:color w:val="221F1F"/>
          <w:sz w:val="20"/>
        </w:rPr>
        <w:t>No.    of 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every context in which the Chartered Institute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Transport of Sri Lanka is mentioned (whether by that name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Act, No. 8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by the name  “Chartered Institute of  Transport of Sri Lanka”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2000.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by the abbreviation “Institute”) in the Institute of Chartered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2" w:after="21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 Transport of Sri Lanka Act or any notice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issued under that Act, there shall, unless the context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otherwise requires, be substituted for the expressions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“Chartered Institute of  Transport of Sri Lanka”,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“Chartered Institute of Logistics and Transport of Sri Lanka”.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contract, agreement or other instrument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for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whatsoever made, issued or executed prior to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 etc.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commencement of this Act, by or in favour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“Chartered Institute of  Transport of Sri Lanka”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on and after the date of commencement of this Act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and to have been made issued or executed by or in favour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expression “Chartered Institute of Logistics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Transport of Sri Lanka”.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Chartered Institute of Transport of Sri Lanka</w:t>
      </w:r>
    </w:p>
    <w:p>
      <w:pPr>
        <w:autoSpaceDN w:val="0"/>
        <w:autoSpaceDE w:val="0"/>
        <w:widowControl/>
        <w:spacing w:line="235" w:lineRule="auto" w:before="14" w:after="202"/>
        <w:ind w:left="0" w:right="37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8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42"/>
        </w:trPr>
        <w:tc>
          <w:tcPr>
            <w:tcW w:type="dxa" w:w="5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Chartered Institute of Transport of Sri Lanka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35" w:lineRule="auto" w:before="8566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