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14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SHRAMA  VASANA  FUND  (AMENDMENT)</w:t>
      </w:r>
    </w:p>
    <w:p>
      <w:pPr>
        <w:autoSpaceDN w:val="0"/>
        <w:autoSpaceDE w:val="0"/>
        <w:widowControl/>
        <w:spacing w:line="238" w:lineRule="auto" w:before="3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1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Shrama Vasana Fund Act, No. 12 of 1998</w:t>
      </w:r>
    </w:p>
    <w:p>
      <w:pPr>
        <w:autoSpaceDN w:val="0"/>
        <w:autoSpaceDE w:val="0"/>
        <w:widowControl/>
        <w:spacing w:line="235" w:lineRule="auto" w:before="28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328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Non Cabinet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Minister of  Labour and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Trade Union Relations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July, 2019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27, 2019)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284]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Shrama Vasana Fund Act, No. 12 of 1998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increase  the membership of the Board of Trustees of the Shrama Vasana </w:t>
      </w:r>
      <w:r>
        <w:rPr>
          <w:rFonts w:ascii="Times" w:hAnsi="Times" w:eastAsia="Times"/>
          <w:b w:val="0"/>
          <w:i w:val="0"/>
          <w:color w:val="221F1F"/>
          <w:sz w:val="16"/>
        </w:rPr>
        <w:t>Fund.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6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as amended is to widen the objects of the Shrama Vasana Fund by–</w:t>
      </w:r>
    </w:p>
    <w:p>
      <w:pPr>
        <w:autoSpaceDN w:val="0"/>
        <w:tabs>
          <w:tab w:pos="2630" w:val="left"/>
        </w:tabs>
        <w:autoSpaceDE w:val="0"/>
        <w:widowControl/>
        <w:spacing w:line="247" w:lineRule="auto" w:before="220" w:after="0"/>
        <w:ind w:left="22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extending the welfare and medical facilities to the dependents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employees of the Fund; and</w:t>
      </w:r>
    </w:p>
    <w:p>
      <w:pPr>
        <w:autoSpaceDN w:val="0"/>
        <w:tabs>
          <w:tab w:pos="2630" w:val="left"/>
        </w:tabs>
        <w:autoSpaceDE w:val="0"/>
        <w:widowControl/>
        <w:spacing w:line="247" w:lineRule="auto" w:before="220" w:after="0"/>
        <w:ind w:left="22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enabling to provide financial relief to obtain legal assistance to employees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 case of termination of employment or in case of industrial dispute.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make certain amendments to the powers and functions of the </w:t>
      </w:r>
      <w:r>
        <w:rPr>
          <w:rFonts w:ascii="Times" w:hAnsi="Times" w:eastAsia="Times"/>
          <w:b w:val="0"/>
          <w:i w:val="0"/>
          <w:color w:val="221F1F"/>
          <w:sz w:val="16"/>
        </w:rPr>
        <w:t>National Lotteries Board.</w:t>
      </w:r>
    </w:p>
    <w:p>
      <w:pPr>
        <w:autoSpaceDN w:val="0"/>
        <w:autoSpaceDE w:val="0"/>
        <w:widowControl/>
        <w:spacing w:line="254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incorporate in that section certain provisions applicable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Lottery conducted by the National Lotteries Board under the provisions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set out the procedure to be followed in making rules by the </w:t>
      </w:r>
      <w:r>
        <w:rPr>
          <w:rFonts w:ascii="Times" w:hAnsi="Times" w:eastAsia="Times"/>
          <w:b w:val="0"/>
          <w:i w:val="0"/>
          <w:color w:val="221F1F"/>
          <w:sz w:val="16"/>
        </w:rPr>
        <w:t>National Lotteries Board.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insert a new definition for the expression “Minister”.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43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42/2013</w:t>
      </w:r>
    </w:p>
    <w:p>
      <w:pPr>
        <w:autoSpaceDN w:val="0"/>
        <w:autoSpaceDE w:val="0"/>
        <w:widowControl/>
        <w:spacing w:line="254" w:lineRule="auto" w:before="294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HRAMA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ASANA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1998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Shrama Vasana Fund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Shrama Vasana Fund Act, No. 12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1998 (hereinafter referred to as the “principal enactment”)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 of 1998.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thereof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subsection:—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92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“(1) The Board shall consist of—</w:t>
      </w:r>
    </w:p>
    <w:p>
      <w:pPr>
        <w:autoSpaceDN w:val="0"/>
        <w:tabs>
          <w:tab w:pos="3478" w:val="left"/>
        </w:tabs>
        <w:autoSpaceDE w:val="0"/>
        <w:widowControl/>
        <w:spacing w:line="254" w:lineRule="auto" w:before="286" w:after="0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namely—</w:t>
      </w:r>
    </w:p>
    <w:p>
      <w:pPr>
        <w:autoSpaceDN w:val="0"/>
        <w:tabs>
          <w:tab w:pos="3538" w:val="left"/>
          <w:tab w:pos="3898" w:val="left"/>
        </w:tabs>
        <w:autoSpaceDE w:val="0"/>
        <w:widowControl/>
        <w:spacing w:line="264" w:lineRule="auto" w:before="294" w:after="234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“Chairman”);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 General of  Labour;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Manager of the National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Lotteries Board;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representative of the Ministry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Finance, nominated by the Minister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5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Shrama Vasana Fund (Amendment)</w:t>
      </w:r>
    </w:p>
    <w:p>
      <w:pPr>
        <w:autoSpaceDN w:val="0"/>
        <w:autoSpaceDE w:val="0"/>
        <w:widowControl/>
        <w:spacing w:line="245" w:lineRule="auto" w:before="476" w:after="182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subject of Finance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 persons appointed by the Minister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“appointed members”).”.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subsecion (1)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thereof, of the following new subsection:—</w:t>
      </w:r>
    </w:p>
    <w:p>
      <w:pPr>
        <w:autoSpaceDN w:val="0"/>
        <w:tabs>
          <w:tab w:pos="2662" w:val="left"/>
          <w:tab w:pos="296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Every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ex-officio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in the Board as long as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holds the office by virtue of which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appointed to the Board.”;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words,“three members.”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words, “five members.”.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word, “employees;” of the words, “employees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7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their dependents;”;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word, “employees” of the words, “employees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dependents”;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paragraph:—</w:t>
      </w:r>
    </w:p>
    <w:p>
      <w:pPr>
        <w:autoSpaceDN w:val="0"/>
        <w:tabs>
          <w:tab w:pos="2588" w:val="left"/>
          <w:tab w:pos="3262" w:val="left"/>
        </w:tabs>
        <w:autoSpaceDE w:val="0"/>
        <w:widowControl/>
        <w:spacing w:line="250" w:lineRule="auto" w:before="212" w:after="4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to provide financial relief to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assistance to employees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respect of termination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employment of an employee or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industrial dispute, is initiated or pending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any written law,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before the Commissioner General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75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Shrama Vasana Fund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6" w:after="0"/>
        <w:ind w:left="3312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Labour, a Labour Tribunal, an Arbitrator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 Industrial Court or any court of law;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financial relief provided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8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shall be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as the Board may determine by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rules made in that behalf under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9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and the substitution therefor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arrange for the conduct of a Lottery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Lotteries Board with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inclusion of the expression “Shrama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Vasana” on the face of each such lottery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ticket.”;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that section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propagate the lotteries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for the purpose of the Fund;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58" w:val="left"/>
          <w:tab w:pos="3058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such Lottery shall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“Shrama Vasana” on the face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Lottery ticket and shall be conducted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may  be agreed between the Fund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Lotteries Board.”;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 of the following subsection:—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52" w:lineRule="auto" w:before="264" w:after="0"/>
        <w:ind w:left="14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“(2A) The agreement between the Fund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Lotteries Board shall include provisions,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pertaining to –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prizes to be awarded in the Lotteries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conducted;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6" w:after="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unclaimed prizes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such Lotteries are to be dealt with;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to be allocated from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proceeds of the Lotteries to the Fund.”.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14;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renumbered subsection (1)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words, “performance of its powers,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functions.” of the words, “performance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or any matter for which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are authorized or required by this Act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made.”;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 of the following subsections:—</w:t>
      </w:r>
    </w:p>
    <w:p>
      <w:pPr>
        <w:autoSpaceDN w:val="0"/>
        <w:tabs>
          <w:tab w:pos="2662" w:val="left"/>
          <w:tab w:pos="2664" w:val="left"/>
          <w:tab w:pos="296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rule made by the Board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Minister, and be published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come into operation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its publication or on such later date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75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Shrama Vasana Fund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758" w:val="left"/>
          <w:tab w:pos="3058" w:val="left"/>
        </w:tabs>
        <w:autoSpaceDE w:val="0"/>
        <w:widowControl/>
        <w:spacing w:line="250" w:lineRule="auto" w:before="482" w:after="194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not later than six months after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A notification of the date of such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disapproval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 the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21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“Local Authority”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“Minister” means, the Minister to whom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4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4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Shrama Vasana Fund (Amendment)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