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4" w:lineRule="exact" w:before="126" w:after="0"/>
        <w:ind w:left="0" w:right="3134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August 23, 2019</w:t>
      </w:r>
    </w:p>
    <w:p>
      <w:pPr>
        <w:autoSpaceDN w:val="0"/>
        <w:autoSpaceDE w:val="0"/>
        <w:widowControl/>
        <w:spacing w:line="334" w:lineRule="exact" w:before="146" w:after="0"/>
        <w:ind w:left="0" w:right="363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44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Issued on 26.08.2019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9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2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2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62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REGISTRATION  OF  DOCUMENTS  (AMENDMENT)</w:t>
      </w:r>
    </w:p>
    <w:p>
      <w:pPr>
        <w:autoSpaceDN w:val="0"/>
        <w:autoSpaceDE w:val="0"/>
        <w:widowControl/>
        <w:spacing w:line="332" w:lineRule="exact" w:before="352" w:after="0"/>
        <w:ind w:left="0" w:right="437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18" w:after="0"/>
        <w:ind w:left="0" w:right="4174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28" w:after="0"/>
        <w:ind w:left="170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Registration of Documents Ordinance (Chapter 117)</w:t>
      </w:r>
    </w:p>
    <w:p>
      <w:pPr>
        <w:autoSpaceDN w:val="0"/>
        <w:autoSpaceDE w:val="0"/>
        <w:widowControl/>
        <w:spacing w:line="238" w:lineRule="auto" w:before="388" w:after="0"/>
        <w:ind w:left="176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Internal and Home Affairs and </w:t>
      </w:r>
    </w:p>
    <w:p>
      <w:pPr>
        <w:autoSpaceDN w:val="0"/>
        <w:autoSpaceDE w:val="0"/>
        <w:widowControl/>
        <w:spacing w:line="238" w:lineRule="auto" w:before="12" w:after="0"/>
        <w:ind w:left="0" w:right="27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Provincial Councils and Local Government</w:t>
      </w:r>
    </w:p>
    <w:p>
      <w:pPr>
        <w:autoSpaceDN w:val="0"/>
        <w:autoSpaceDE w:val="0"/>
        <w:widowControl/>
        <w:spacing w:line="235" w:lineRule="auto" w:before="374" w:after="0"/>
        <w:ind w:left="0" w:right="24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9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2" w:lineRule="auto" w:before="214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8 of the Registration of Documents Ordinance (Chapter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117) (hereinafter referred to as the “principal enactment”),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amended is to exclude any transaction which is subject to the provisions of the Secured Transactions </w:t>
      </w:r>
      <w:r>
        <w:rPr>
          <w:rFonts w:ascii="Times" w:hAnsi="Times" w:eastAsia="Times"/>
          <w:b w:val="0"/>
          <w:i w:val="0"/>
          <w:color w:val="221F1F"/>
          <w:sz w:val="16"/>
        </w:rPr>
        <w:t>Act, No.    of 2019 from the application of the provisions of the principal enactment.</w:t>
      </w:r>
    </w:p>
    <w:p>
      <w:pPr>
        <w:autoSpaceDN w:val="0"/>
        <w:autoSpaceDE w:val="0"/>
        <w:widowControl/>
        <w:spacing w:line="252" w:lineRule="auto" w:before="216" w:after="0"/>
        <w:ind w:left="1342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3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repeals Chapter IV of the principal enactment which contains provisions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relating to registration of instruments creating security rights in movable property, as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enactment of the Secured Transactions Act, No.    of 2019 to make provisions applicable to </w:t>
      </w:r>
      <w:r>
        <w:rPr>
          <w:rFonts w:ascii="Times" w:hAnsi="Times" w:eastAsia="Times"/>
          <w:b w:val="0"/>
          <w:i w:val="0"/>
          <w:color w:val="221F1F"/>
          <w:sz w:val="16"/>
        </w:rPr>
        <w:t>secured transactions in movable property.</w:t>
      </w:r>
    </w:p>
    <w:p>
      <w:pPr>
        <w:autoSpaceDN w:val="0"/>
        <w:autoSpaceDE w:val="0"/>
        <w:widowControl/>
        <w:spacing w:line="252" w:lineRule="auto" w:before="214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4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replaces the heading of Chapter V of the principal enactment limiting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application of that Chapter to instruments affecting land, as consequential to the enactment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Secured Transactions Act, No.    of 2019 to make provisions applicable to secured transactions </w:t>
      </w:r>
      <w:r>
        <w:rPr>
          <w:rFonts w:ascii="Times" w:hAnsi="Times" w:eastAsia="Times"/>
          <w:b w:val="0"/>
          <w:i w:val="0"/>
          <w:color w:val="221F1F"/>
          <w:sz w:val="16"/>
        </w:rPr>
        <w:t>in movable property.</w:t>
      </w:r>
    </w:p>
    <w:p>
      <w:pPr>
        <w:autoSpaceDN w:val="0"/>
        <w:autoSpaceDE w:val="0"/>
        <w:widowControl/>
        <w:spacing w:line="252" w:lineRule="auto" w:before="216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25 of the principal enactment,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section as amended is to limit the application of Chapter V of the principal enactment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instruments affecting land, as consequential to the enactment of the Secured Transactions Act, </w:t>
      </w:r>
      <w:r>
        <w:rPr>
          <w:rFonts w:ascii="Times" w:hAnsi="Times" w:eastAsia="Times"/>
          <w:b w:val="0"/>
          <w:i w:val="0"/>
          <w:color w:val="221F1F"/>
          <w:sz w:val="16"/>
        </w:rPr>
        <w:t>No.    of 2019 to make provisions applicable to secured transactions in movable property.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14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6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29 of the principal enactment, and it is consequential to </w:t>
      </w:r>
      <w:r>
        <w:rPr>
          <w:rFonts w:ascii="Times" w:hAnsi="Times" w:eastAsia="Times"/>
          <w:b w:val="0"/>
          <w:i w:val="0"/>
          <w:color w:val="221F1F"/>
          <w:sz w:val="16"/>
        </w:rPr>
        <w:t>the amendment made to section 25 of the principal enactment by clause 5 of this Bill.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16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7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41 of the principal enactment, and it is consequential to </w:t>
      </w:r>
      <w:r>
        <w:rPr>
          <w:rFonts w:ascii="Times" w:hAnsi="Times" w:eastAsia="Times"/>
          <w:b w:val="0"/>
          <w:i w:val="0"/>
          <w:color w:val="221F1F"/>
          <w:sz w:val="16"/>
        </w:rPr>
        <w:t>the amendment made to section 25 of the principal enactment by clause 5 of this Bill.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14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8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First Schedule to the principal enactment, and it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 made by clause 3 of this Bill.</w:t>
      </w:r>
    </w:p>
    <w:p>
      <w:pPr>
        <w:autoSpaceDN w:val="0"/>
        <w:autoSpaceDE w:val="0"/>
        <w:widowControl/>
        <w:spacing w:line="254" w:lineRule="auto" w:before="216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9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makes provisions in regard to the period of enforceability of instruments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already registered under the Registration of Documents Ordinance and the requirement of registering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those instruments under the Secured Transactions Act, No.    of 2019 upon coming into operation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said Act in order for them to be further enforceable and for their priority to continue to </w:t>
      </w:r>
      <w:r>
        <w:rPr>
          <w:rFonts w:ascii="Times" w:hAnsi="Times" w:eastAsia="Times"/>
          <w:b w:val="0"/>
          <w:i w:val="0"/>
          <w:color w:val="221F1F"/>
          <w:sz w:val="16"/>
        </w:rPr>
        <w:t>prevail.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Registration of Documents (Amendment)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2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69/2017</w:t>
      </w:r>
    </w:p>
    <w:p>
      <w:pPr>
        <w:autoSpaceDN w:val="0"/>
        <w:autoSpaceDE w:val="0"/>
        <w:widowControl/>
        <w:spacing w:line="247" w:lineRule="auto" w:before="220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EGISTRATION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OCUMENTS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117).</w:t>
      </w:r>
    </w:p>
    <w:p>
      <w:pPr>
        <w:autoSpaceDN w:val="0"/>
        <w:autoSpaceDE w:val="0"/>
        <w:widowControl/>
        <w:spacing w:line="247" w:lineRule="auto" w:before="268" w:after="20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Registration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 (Amendment) Act, No.       of 2019 and shall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come into operation on such date as the Minister may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0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 of the Registration of Documents Ordinance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117)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in the proviso to paragraph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section, by the addition immediately after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subparagraph (xi), of the following new subparagraph:—</w:t>
      </w:r>
    </w:p>
    <w:p>
      <w:pPr>
        <w:autoSpaceDN w:val="0"/>
        <w:tabs>
          <w:tab w:pos="2996" w:val="left"/>
        </w:tabs>
        <w:autoSpaceDE w:val="0"/>
        <w:widowControl/>
        <w:spacing w:line="252" w:lineRule="auto" w:before="220" w:after="176"/>
        <w:ind w:left="23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“(xii)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agreement in relation to a transaction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subject to the provisions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Secured Transactions Act, No.    of 2019.”.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Chapter IV of the principal enactment (sections 16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1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24 both inclusive) is hereby 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IV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heading of Chapter V of the principal enactment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hereby repealed and the following heading is substituted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heading of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V of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“CHAPTER  V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148" w:after="174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APPLICABLE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INSTRUMENTS</w:t>
      </w:r>
      <w:r>
        <w:rPr>
          <w:rFonts w:ascii="Times" w:hAnsi="Times" w:eastAsia="Times"/>
          <w:b w:val="0"/>
          <w:i w:val="0"/>
          <w:color w:val="221F1F"/>
          <w:sz w:val="14"/>
        </w:rPr>
        <w:t>AFFECTING</w:t>
      </w:r>
      <w:r>
        <w:rPr>
          <w:rFonts w:ascii="Times" w:hAnsi="Times" w:eastAsia="Times"/>
          <w:b w:val="0"/>
          <w:i w:val="0"/>
          <w:color w:val="221F1F"/>
          <w:sz w:val="14"/>
        </w:rPr>
        <w:t>LAND</w:t>
      </w:r>
      <w:r>
        <w:rPr>
          <w:rFonts w:ascii="Times" w:hAnsi="Times" w:eastAsia="Times"/>
          <w:b w:val="0"/>
          <w:i w:val="0"/>
          <w:color w:val="221F1F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“an instrument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25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affecting land or a pledge, mortgage or bill of sale.”,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“an instrument affecting land.”.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Registration of Documents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29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“which affects land or movable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property”, of the words “which affects land”;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marginal note to that section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substitution therefor,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marginal note:—</w:t>
      </w:r>
    </w:p>
    <w:p>
      <w:pPr>
        <w:autoSpaceDN w:val="0"/>
        <w:tabs>
          <w:tab w:pos="3562" w:val="left"/>
        </w:tabs>
        <w:autoSpaceDE w:val="0"/>
        <w:widowControl/>
        <w:spacing w:line="250" w:lineRule="auto" w:before="246" w:after="0"/>
        <w:ind w:left="1358" w:right="46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“Land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situated in</w:t>
      </w:r>
    </w:p>
    <w:p>
      <w:pPr>
        <w:autoSpaceDN w:val="0"/>
        <w:autoSpaceDE w:val="0"/>
        <w:widowControl/>
        <w:spacing w:line="238" w:lineRule="auto" w:before="66" w:after="0"/>
        <w:ind w:left="0" w:right="4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several</w:t>
      </w:r>
    </w:p>
    <w:p>
      <w:pPr>
        <w:autoSpaceDN w:val="0"/>
        <w:autoSpaceDE w:val="0"/>
        <w:widowControl/>
        <w:spacing w:line="238" w:lineRule="auto" w:before="66" w:after="304"/>
        <w:ind w:left="0" w:right="47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districts.”.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“instruments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41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affecting land and pledges, mortgages or bills of sale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by him”, of the words “instruments affecting land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registered by him”.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Part III of that Schedule,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in item 2 thereof, for the words and figures “any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book or index kept under Chapters III, IV, V, VI, for each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transaction” of the words and figures “any book or index </w:t>
      </w:r>
      <w:r>
        <w:rPr>
          <w:rFonts w:ascii="Times" w:hAnsi="Times" w:eastAsia="Times"/>
          <w:b w:val="0"/>
          <w:i w:val="0"/>
          <w:color w:val="221F1F"/>
          <w:sz w:val="20"/>
        </w:rPr>
        <w:t>kept under Chapter III, V or VI for each transaction”.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Where, on the date of coming into operation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Enforceability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an instrument creating—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instruments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pledge, mortgage or bill of sale of movable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property;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IV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(i) an interest in a fixture of any immovable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3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property;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5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Registration of Documents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398" w:val="left"/>
          <w:tab w:pos="2758" w:val="left"/>
        </w:tabs>
        <w:autoSpaceDE w:val="0"/>
        <w:widowControl/>
        <w:spacing w:line="257" w:lineRule="auto" w:before="49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an assignment of a right to payment under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mortgage, charge or lease of any immovable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where the assignment does not convey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transfer the assignor’s interest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immovable property,</w:t>
      </w:r>
    </w:p>
    <w:p>
      <w:pPr>
        <w:autoSpaceDN w:val="0"/>
        <w:autoSpaceDE w:val="0"/>
        <w:widowControl/>
        <w:spacing w:line="252" w:lineRule="auto" w:before="270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has been registered under Chapter IV of the principal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enactment, is in force, such pledge, mortgage or bill of sale </w:t>
      </w:r>
      <w:r>
        <w:rPr>
          <w:rFonts w:ascii="Times" w:hAnsi="Times" w:eastAsia="Times"/>
          <w:b w:val="0"/>
          <w:i w:val="0"/>
          <w:color w:val="221F1F"/>
          <w:sz w:val="20"/>
        </w:rPr>
        <w:t>of movable property or such interest in a fixture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immovable property or such assignment of a right to payment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 mortgage, charge or lease of immovable property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for a period of two years from the date of coming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Act, continue to be enforceable,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required to be registered under the relevant provisons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Secured Transactions Act, No.    of  2019 as a pledge,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mortgage or bill of sale of movable property, or an interest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fixture of immovable property or an assignment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to payment under mortgage, charge or a lease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property prior to the expiration of such two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5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instrument referred to in subsection (1) shall,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registered under the Secured Transactions Act, No. 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2019, be deemed to have been perfected from the date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instrument initially became legally enforceable,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priority which such instrument became entitled to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time it initially became legally enforceable,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continue to prevail.</w:t>
      </w:r>
    </w:p>
    <w:p>
      <w:pPr>
        <w:autoSpaceDN w:val="0"/>
        <w:autoSpaceDE w:val="0"/>
        <w:widowControl/>
        <w:spacing w:line="252" w:lineRule="auto" w:before="2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instrument referred to  in subsection (1)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registered under the Secured Transactions Act, No.   of </w:t>
      </w:r>
      <w:r>
        <w:rPr>
          <w:rFonts w:ascii="Times" w:hAnsi="Times" w:eastAsia="Times"/>
          <w:b w:val="0"/>
          <w:i w:val="0"/>
          <w:color w:val="221F1F"/>
          <w:sz w:val="20"/>
        </w:rPr>
        <w:t>2019 prior to the expiration of two years from the date of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2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coming into operation of this Act, shall become legally</w:t>
      </w:r>
    </w:p>
    <w:p>
      <w:pPr>
        <w:autoSpaceDN w:val="0"/>
        <w:autoSpaceDE w:val="0"/>
        <w:widowControl/>
        <w:spacing w:line="235" w:lineRule="auto" w:before="6" w:after="26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unenforceable after the expiration of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7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  <w:tr>
        <w:trPr>
          <w:trHeight w:hRule="exact" w:val="56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5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Registration of Documents (Amendment)</w:t>
            </w:r>
          </w:p>
        </w:tc>
      </w:tr>
    </w:tbl>
    <w:p>
      <w:pPr>
        <w:autoSpaceDN w:val="0"/>
        <w:autoSpaceDE w:val="0"/>
        <w:widowControl/>
        <w:spacing w:line="235" w:lineRule="auto" w:before="910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