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42"/>
        <w:ind w:left="0" w:right="0"/>
      </w:pPr>
    </w:p>
    <w:p>
      <w:pPr>
        <w:autoSpaceDN w:val="0"/>
        <w:autoSpaceDE w:val="0"/>
        <w:widowControl/>
        <w:spacing w:line="360" w:lineRule="exact" w:before="56" w:after="0"/>
        <w:ind w:left="1728" w:right="158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THE GAZETTE OF THE DEMOCRATIC </w:t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332" w:lineRule="exact" w:before="158" w:after="0"/>
        <w:ind w:left="0" w:right="3134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Part II of August 23, 2019</w:t>
      </w:r>
    </w:p>
    <w:p>
      <w:pPr>
        <w:autoSpaceDN w:val="0"/>
        <w:autoSpaceDE w:val="0"/>
        <w:widowControl/>
        <w:spacing w:line="332" w:lineRule="exact" w:before="156" w:after="0"/>
        <w:ind w:left="0" w:right="363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320" w:lineRule="exact" w:before="154" w:after="0"/>
        <w:ind w:left="0" w:right="334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(</w:t>
      </w:r>
      <w:r>
        <w:rPr>
          <w:rFonts w:ascii="TimesNewRomanPS" w:hAnsi="TimesNewRomanPS" w:eastAsia="TimesNewRomanPS"/>
          <w:b w:val="0"/>
          <w:i/>
          <w:color w:val="221F1F"/>
          <w:sz w:val="24"/>
        </w:rPr>
        <w:t>Issued on 27.08.2019</w:t>
      </w: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2" w:after="0"/>
        <w:ind w:left="0" w:right="382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62" w:after="0"/>
        <w:ind w:left="213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POWERS  OF  ATTORNEY (AMENDMENT)</w:t>
      </w:r>
    </w:p>
    <w:p>
      <w:pPr>
        <w:autoSpaceDN w:val="0"/>
        <w:autoSpaceDE w:val="0"/>
        <w:widowControl/>
        <w:spacing w:line="332" w:lineRule="exact" w:before="502" w:after="0"/>
        <w:ind w:left="0" w:right="43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96" w:after="0"/>
        <w:ind w:left="0" w:right="4176" w:firstLine="0"/>
        <w:jc w:val="right"/>
      </w:pPr>
      <w:r>
        <w:rPr>
          <w:rFonts w:ascii="TimesNewRomanPS" w:hAnsi="TimesNewRomanPS" w:eastAsia="TimesNewRomanP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8" w:lineRule="auto" w:before="580" w:after="0"/>
        <w:ind w:left="2018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to amend the Powers of Attorney Ordinance (Chapter 122)</w:t>
      </w:r>
    </w:p>
    <w:p>
      <w:pPr>
        <w:autoSpaceDN w:val="0"/>
        <w:autoSpaceDE w:val="0"/>
        <w:widowControl/>
        <w:spacing w:line="244" w:lineRule="exact" w:before="478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Ordered to be published by the Minister of  Internal and Home Affairs and</w:t>
      </w:r>
    </w:p>
    <w:p>
      <w:pPr>
        <w:autoSpaceDN w:val="0"/>
        <w:autoSpaceDE w:val="0"/>
        <w:widowControl/>
        <w:spacing w:line="2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 w:val="0"/>
          <w:i/>
          <w:color w:val="221F1F"/>
          <w:sz w:val="20"/>
        </w:rPr>
        <w:t>Provincial Councils and Local Government</w:t>
      </w:r>
    </w:p>
    <w:p>
      <w:pPr>
        <w:autoSpaceDN w:val="0"/>
        <w:autoSpaceDE w:val="0"/>
        <w:widowControl/>
        <w:spacing w:line="235" w:lineRule="auto" w:before="348" w:after="0"/>
        <w:ind w:left="0" w:right="247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5" w:lineRule="auto" w:before="12" w:after="0"/>
        <w:ind w:left="0" w:right="225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84" w:val="left"/>
        </w:tabs>
        <w:autoSpaceDE w:val="0"/>
        <w:widowControl/>
        <w:spacing w:line="238" w:lineRule="auto" w:before="36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17.00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52" w:after="0"/>
        <w:ind w:left="1440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32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41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69" w:lineRule="auto" w:before="258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2: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section 2 of the Powers of Attorney Ordinance (Chapter 122)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(hereinafter referred to as the “principal enactment”), and the legal effect of the section is to </w:t>
      </w:r>
      <w:r>
        <w:rPr>
          <w:rFonts w:ascii="Times" w:hAnsi="Times" w:eastAsia="Times"/>
          <w:b w:val="0"/>
          <w:i w:val="0"/>
          <w:color w:val="221F1F"/>
          <w:sz w:val="16"/>
        </w:rPr>
        <w:t>expand the meaning of the term power of attorney.</w:t>
      </w:r>
    </w:p>
    <w:p>
      <w:pPr>
        <w:autoSpaceDN w:val="0"/>
        <w:autoSpaceDE w:val="0"/>
        <w:widowControl/>
        <w:spacing w:line="269" w:lineRule="auto" w:before="262" w:after="0"/>
        <w:ind w:left="1342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3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amends section 3 of the principal enactment and the legal effect of the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section is to compel registration of power of Attorney relating to a transaction which falls within </w:t>
      </w:r>
      <w:r>
        <w:rPr>
          <w:rFonts w:ascii="Times" w:hAnsi="Times" w:eastAsia="Times"/>
          <w:b w:val="0"/>
          <w:i w:val="0"/>
          <w:color w:val="221F1F"/>
          <w:sz w:val="16"/>
        </w:rPr>
        <w:t>the scope of section 2 of the Prevention of Frauds Ordinance.</w:t>
      </w:r>
    </w:p>
    <w:p>
      <w:pPr>
        <w:autoSpaceDN w:val="0"/>
        <w:autoSpaceDE w:val="0"/>
        <w:widowControl/>
        <w:spacing w:line="271" w:lineRule="auto" w:before="258" w:after="0"/>
        <w:ind w:left="1344" w:right="1436" w:firstLine="238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4 : </w:t>
      </w:r>
      <w:r>
        <w:rPr>
          <w:rFonts w:ascii="Times" w:hAnsi="Times" w:eastAsia="Times"/>
          <w:b w:val="0"/>
          <w:i w:val="0"/>
          <w:color w:val="221F1F"/>
          <w:sz w:val="16"/>
        </w:rPr>
        <w:t>This clause inserts new sections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,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and 3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in the principal enactment and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specify a new procedure for registering a power of attorney relating to a transaction which falls </w:t>
      </w:r>
      <w:r>
        <w:rPr>
          <w:rFonts w:ascii="Times" w:hAnsi="Times" w:eastAsia="Times"/>
          <w:b w:val="0"/>
          <w:i w:val="0"/>
          <w:color w:val="221F1F"/>
          <w:sz w:val="16"/>
        </w:rPr>
        <w:t>within the scope of the prevention of Frauds Ordinance.</w:t>
      </w:r>
    </w:p>
    <w:p>
      <w:pPr>
        <w:autoSpaceDN w:val="0"/>
        <w:tabs>
          <w:tab w:pos="1584" w:val="left"/>
        </w:tabs>
        <w:autoSpaceDE w:val="0"/>
        <w:widowControl/>
        <w:spacing w:line="262" w:lineRule="auto" w:before="2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5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section 4 of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is to specify a new procedure for cancellation or revocation of a power of attorney.</w:t>
      </w:r>
    </w:p>
    <w:p>
      <w:pPr>
        <w:autoSpaceDN w:val="0"/>
        <w:autoSpaceDE w:val="0"/>
        <w:widowControl/>
        <w:spacing w:line="238" w:lineRule="auto" w:before="258" w:after="0"/>
        <w:ind w:left="158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6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is consequential to the amendment made by Clause 5.</w:t>
      </w:r>
    </w:p>
    <w:p>
      <w:pPr>
        <w:autoSpaceDN w:val="0"/>
        <w:autoSpaceDE w:val="0"/>
        <w:widowControl/>
        <w:spacing w:line="271" w:lineRule="auto" w:before="258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221F1F"/>
          <w:sz w:val="16"/>
        </w:rPr>
        <w:t>Clause 7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inserts new section 11 in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is to give responsibility to a person who attests a power of attorney to maintain </w:t>
      </w:r>
      <w:r>
        <w:rPr>
          <w:rFonts w:ascii="Times" w:hAnsi="Times" w:eastAsia="Times"/>
          <w:b w:val="0"/>
          <w:i w:val="0"/>
          <w:color w:val="221F1F"/>
          <w:sz w:val="16"/>
        </w:rPr>
        <w:t>confidentiality on every information given by any person regarding a power of attorney.</w:t>
      </w:r>
    </w:p>
    <w:p>
      <w:pPr>
        <w:autoSpaceDN w:val="0"/>
        <w:tabs>
          <w:tab w:pos="1584" w:val="left"/>
        </w:tabs>
        <w:autoSpaceDE w:val="0"/>
        <w:widowControl/>
        <w:spacing w:line="262" w:lineRule="auto" w:before="2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>Clause 8 :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This clause amends the Schedule of the principal enactment as Schedule I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 made by clause 9.</w:t>
      </w:r>
    </w:p>
    <w:p>
      <w:pPr>
        <w:autoSpaceDN w:val="0"/>
        <w:tabs>
          <w:tab w:pos="1584" w:val="left"/>
        </w:tabs>
        <w:autoSpaceDE w:val="0"/>
        <w:widowControl/>
        <w:spacing w:line="262" w:lineRule="auto" w:before="2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9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clause inserts a new Schedule to the principal enactment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>the section is to include a new Schedule II for proper identification of the attorney.</w:t>
      </w:r>
    </w:p>
    <w:p>
      <w:pPr>
        <w:autoSpaceDN w:val="0"/>
        <w:tabs>
          <w:tab w:pos="1584" w:val="left"/>
        </w:tabs>
        <w:autoSpaceDE w:val="0"/>
        <w:widowControl/>
        <w:spacing w:line="262" w:lineRule="auto" w:before="258" w:after="0"/>
        <w:ind w:left="134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Clause 10 :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This section provides for transitional provisions and makes the repealed provision </w:t>
      </w:r>
      <w:r>
        <w:rPr>
          <w:rFonts w:ascii="Times" w:hAnsi="Times" w:eastAsia="Times"/>
          <w:b w:val="0"/>
          <w:i w:val="0"/>
          <w:color w:val="221F1F"/>
          <w:sz w:val="16"/>
        </w:rPr>
        <w:t>to be applicable for a certain period of time.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4510"/>
        <w:gridCol w:w="4510"/>
      </w:tblGrid>
      <w:tr>
        <w:trPr>
          <w:trHeight w:hRule="exact" w:val="338"/>
        </w:trPr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8" w:lineRule="auto" w:before="44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35/2016</w:t>
      </w:r>
    </w:p>
    <w:p>
      <w:pPr>
        <w:autoSpaceDN w:val="0"/>
        <w:autoSpaceDE w:val="0"/>
        <w:widowControl/>
        <w:spacing w:line="259" w:lineRule="auto" w:before="308" w:after="0"/>
        <w:ind w:left="2592" w:right="316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OWERS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122)</w:t>
      </w:r>
    </w:p>
    <w:p>
      <w:pPr>
        <w:autoSpaceDN w:val="0"/>
        <w:autoSpaceDE w:val="0"/>
        <w:widowControl/>
        <w:spacing w:line="259" w:lineRule="auto" w:before="308" w:after="248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308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Powers of Attorney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8" w:lineRule="auto" w:before="20" w:after="24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2019.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2 of the Powers of Attorney Ordinance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122) (hereinafter referred to as the “principal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2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Powers of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</w:tr>
    </w:tbl>
    <w:p>
      <w:pPr>
        <w:autoSpaceDN w:val="0"/>
        <w:autoSpaceDE w:val="0"/>
        <w:widowControl/>
        <w:spacing w:line="238" w:lineRule="auto" w:before="6" w:after="6"/>
        <w:ind w:left="0" w:right="15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Ordinance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18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(Chapter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122).</w:t>
            </w:r>
          </w:p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“power of attorney” and the substitution therefor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following definition:—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696" w:val="left"/>
          <w:tab w:pos="3176" w:val="left"/>
        </w:tabs>
        <w:autoSpaceDE w:val="0"/>
        <w:widowControl/>
        <w:spacing w:line="276" w:lineRule="auto" w:before="242" w:after="22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“power of attorney” shall include any written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authority other than that given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attorney at law, given by one person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another to perform any work, do any act,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carry on any trade or business, and executed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before two witnesses or executed before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attested by a Notary Public, or the Justice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Peace, Registrar-General, any Judge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Magistrate, or Ambassador, High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Commissioner or Diplomatic Officer 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Officer within the meaning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Consular Functions Act, No. 4 of 1981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 the case of a power of attorney executed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6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9" w:lineRule="auto" w:before="20" w:after="0"/>
              <w:ind w:left="7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outside Sri Lanka a person who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to attest such power of attorney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27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according to the law of that country;”;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the definition of the expression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42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“Regisrar General” and the substitution therefor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following definition:—</w:t>
      </w:r>
    </w:p>
    <w:p>
      <w:pPr>
        <w:autoSpaceDN w:val="0"/>
        <w:tabs>
          <w:tab w:pos="2602" w:val="left"/>
          <w:tab w:pos="3022" w:val="left"/>
        </w:tabs>
        <w:autoSpaceDE w:val="0"/>
        <w:widowControl/>
        <w:spacing w:line="245" w:lineRule="auto" w:before="232" w:after="2"/>
        <w:ind w:left="1410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 “Registrar-General” shall include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of Title or any Deputy or Assistant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General and any person for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time being lawfully discharging the duties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2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Registrar-General or Registrar General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Title or Deputy or Assistant Registrar-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26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General;”.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804"/>
            <w:vMerge/>
            <w:tcBorders/>
          </w:tcPr>
          <w:p/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10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1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section is substitued therefor:—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</w:t>
            </w:r>
          </w:p>
        </w:tc>
      </w:tr>
      <w:tr>
        <w:trPr>
          <w:trHeight w:hRule="exact" w:val="17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208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“Registration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00" w:after="0"/>
              <w:ind w:left="82" w:right="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3. (1) Every attorney desiring to have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 registered shall submit 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attorney for registration to the Registrar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58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if it is executed in Sri Lanka, within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one month and if it is executed outside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Sri Lanka, within three months from the date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execution of the power of attorney together with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copy thereof certified by a Notary Public to be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 true copy together with an affidavit made as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Schedule II hereto to the effect that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746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5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62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to the best of his knowledge and belief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power of attorney is genuine and still in force,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he believes that the grantor is alive:</w:t>
            </w:r>
          </w:p>
        </w:tc>
      </w:tr>
    </w:tbl>
    <w:p>
      <w:pPr>
        <w:autoSpaceDN w:val="0"/>
        <w:autoSpaceDE w:val="0"/>
        <w:widowControl/>
        <w:spacing w:line="245" w:lineRule="auto" w:before="142" w:after="2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however, every power of attorney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granted to be used for the purpose of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transaction which falls within the scope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 of the Prevention of Frauds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Ordinance, shall be registered with the Registrar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45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and with the Registrar of the relevant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 Rgistry or Registrar of Title as the case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may be, in the volume and folio or in the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register under the Title Registration Act,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No. 21 of 1998, as the case may be in which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land is registered, in the manner as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hereinafter provided.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47" w:lineRule="auto" w:before="0" w:after="0"/>
        <w:ind w:left="284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Powers of Attorney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tabs>
          <w:tab w:pos="1504" w:val="left"/>
          <w:tab w:pos="2878" w:val="left"/>
          <w:tab w:pos="3118" w:val="left"/>
        </w:tabs>
        <w:autoSpaceDE w:val="0"/>
        <w:widowControl/>
        <w:spacing w:line="250" w:lineRule="auto" w:before="48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The Registrar General shall, after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satisfying himself of the correctness of the copy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power of attorney referred to in subsection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(1), register the power of attorney and file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copy and shall endorse upon such copy and upon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power of attorney, the registration number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date thereof together with a reference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volum and folio or the title register as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may be wherein such registration  is recorded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shall return the power of attorney to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person producing the same.</w:t>
      </w:r>
    </w:p>
    <w:p>
      <w:pPr>
        <w:autoSpaceDN w:val="0"/>
        <w:autoSpaceDE w:val="0"/>
        <w:widowControl/>
        <w:spacing w:line="245" w:lineRule="auto" w:before="254" w:after="194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Such registration shall be recorded in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book to be kept in the form specified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Schedule I hereto.”.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sections are hereby inserted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23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section 3 of the principal enactment and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 sections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and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that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that principal</w:t>
            </w:r>
          </w:p>
        </w:tc>
      </w:tr>
    </w:tbl>
    <w:p>
      <w:pPr>
        <w:autoSpaceDN w:val="0"/>
        <w:autoSpaceDE w:val="0"/>
        <w:widowControl/>
        <w:spacing w:line="235" w:lineRule="auto" w:before="6" w:after="8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“Power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 A power of attorney granted to be used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purpose of a transaction falling within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granted to be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scope of section 2 of the Prevention of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used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Frauds Ordinance shall—</w:t>
            </w:r>
          </w:p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purpose of a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transaction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falling within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executed in Sri Lanka, be duly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scope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attested by a Notary public in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2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accordance with the Notaries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Prevention of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Ordinance, and shall contain a</w:t>
            </w:r>
          </w:p>
        </w:tc>
      </w:tr>
      <w:tr>
        <w:trPr>
          <w:trHeight w:hRule="exact" w:val="191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Frauds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the land that is to</w:t>
            </w:r>
          </w:p>
        </w:tc>
      </w:tr>
      <w:tr>
        <w:trPr>
          <w:trHeight w:hRule="exact" w:val="5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Ordinance to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dealt with, in metes and bounds,</w:t>
            </w:r>
          </w:p>
        </w:tc>
      </w:tr>
      <w:tr>
        <w:trPr>
          <w:trHeight w:hRule="exact" w:val="98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comply with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extent, and in the case of a</w:t>
            </w:r>
          </w:p>
        </w:tc>
      </w:tr>
      <w:tr>
        <w:trPr>
          <w:trHeight w:hRule="exact" w:val="146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property,a description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requirements.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unit where it can be identified,</w:t>
            </w:r>
          </w:p>
        </w:tc>
      </w:tr>
    </w:tbl>
    <w:p>
      <w:pPr>
        <w:autoSpaceDN w:val="0"/>
        <w:tabs>
          <w:tab w:pos="3598" w:val="left"/>
        </w:tabs>
        <w:autoSpaceDE w:val="0"/>
        <w:widowControl/>
        <w:spacing w:line="247" w:lineRule="auto" w:before="8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other elements and a definition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whole land where the unit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cannot be identified and a reference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the volume and the folio in which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754" w:val="left"/>
        </w:tabs>
        <w:autoSpaceDE w:val="0"/>
        <w:widowControl/>
        <w:spacing w:line="247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Powers of Attorney (Amendment)</w:t>
      </w:r>
    </w:p>
    <w:p>
      <w:pPr>
        <w:autoSpaceDN w:val="0"/>
        <w:autoSpaceDE w:val="0"/>
        <w:widowControl/>
        <w:spacing w:line="245" w:lineRule="auto" w:before="478" w:after="18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land or condominium property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proposed to be dealt with is registered,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if it has been registered;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if executed out side Sri Lanka, contain</w:t>
            </w:r>
          </w:p>
        </w:tc>
      </w:tr>
      <w:tr>
        <w:trPr>
          <w:trHeight w:hRule="exact" w:val="23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 description of the land with metes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bounds and extent, and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case of a condominium property,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description of the unit where it can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identified, and other elements and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description of the whole land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unit connot be identified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reference to the volume and folio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which the land or condominium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property proposed to be dealt with is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registered, if it has been registered;</w:t>
            </w:r>
          </w:p>
        </w:tc>
      </w:tr>
      <w:tr>
        <w:trPr>
          <w:trHeight w:hRule="exact" w:val="3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bear the left or right thumb impression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456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Grantor and where both thumbs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Grantor is missing,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8" w:after="0"/>
              <w:ind w:left="0" w:right="9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impression of any other finger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either the left or the right hand of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Grantor, in addition to his signature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where both his hands are missing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he shall place his toe impression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8" w:after="0"/>
              <w:ind w:left="0" w:right="9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presence of the Notary Public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other person attesting such power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0" w:right="27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of attorney and the witnesses;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70" w:after="0"/>
              <w:ind w:left="0" w:right="7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have annexed to it a copy of the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Passport or National Identify Card and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Passport or the National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Identity Card is not availabe a recent</w:t>
            </w:r>
          </w:p>
        </w:tc>
      </w:tr>
      <w:tr>
        <w:trPr>
          <w:trHeight w:hRule="exact" w:val="220"/>
        </w:trPr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photograph in the size of 3.5mm x</w:t>
            </w:r>
          </w:p>
        </w:tc>
      </w:tr>
      <w:tr>
        <w:trPr>
          <w:trHeight w:hRule="exact" w:val="2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4.5mm of the Grantor and of the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certified by the Notary Public</w:t>
            </w:r>
          </w:p>
        </w:tc>
      </w:tr>
      <w:tr>
        <w:trPr>
          <w:trHeight w:hRule="exact" w:val="2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attesting the power of attorney, or in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case of the power of attorney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executed outside Sri Lanka, by the</w:t>
            </w:r>
          </w:p>
        </w:tc>
      </w:tr>
      <w:tr>
        <w:trPr>
          <w:trHeight w:hRule="exact" w:val="2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Notary Public or such other person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28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attesting such power of attorney.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  <w:tr>
        <w:trPr>
          <w:trHeight w:hRule="exact" w:val="479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Notary Public who attests a deed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to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instrument in terms of the Notaries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verify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in respect of a transaction which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whether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19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power of</w:t>
            </w:r>
          </w:p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falls within the scope of section 2 of the</w:t>
            </w:r>
          </w:p>
        </w:tc>
      </w:tr>
      <w:tr>
        <w:trPr>
          <w:trHeight w:hRule="exact" w:val="181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has</w:t>
            </w:r>
          </w:p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Prevention of Frauds Ordinance on a power of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revoked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 given by the Grantor, shall examine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 cancelled.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relevant volumes and folios in the Land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2" w:lineRule="auto" w:before="1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the Title Register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 and folios in the Registrar General’s office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satisfy himself that the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has not been revoked or cancelled and shall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state such fact in his attestation.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4" w:lineRule="auto" w:before="264" w:after="196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purpose of determinig whether such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power of attorney is revoked, cancelled or not,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it shall be sufficient for the Notary Public who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attests such deed or instrument to examine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volumes and the folios of the Land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Registry or the Title Register as the case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and the folios in the Registrar General’s office.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Notary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Every Notary Public who attests a deed</w:t>
            </w:r>
          </w:p>
        </w:tc>
      </w:tr>
      <w:tr>
        <w:trPr>
          <w:trHeight w:hRule="exact" w:val="20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instrument in relation to a transaction</w:t>
            </w:r>
          </w:p>
        </w:tc>
      </w:tr>
      <w:tr>
        <w:trPr>
          <w:trHeight w:hRule="exact" w:val="7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retain a copy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referred to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, shall retain a copy of</w:t>
            </w:r>
          </w:p>
        </w:tc>
      </w:tr>
      <w:tr>
        <w:trPr>
          <w:trHeight w:hRule="exact" w:val="13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passport or the National Identity Card or</w:t>
            </w:r>
          </w:p>
        </w:tc>
      </w:tr>
      <w:tr>
        <w:trPr>
          <w:trHeight w:hRule="exact" w:val="189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Passport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1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National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Passport or Identity Card is not</w:t>
            </w:r>
          </w:p>
        </w:tc>
      </w:tr>
      <w:tr>
        <w:trPr>
          <w:trHeight w:hRule="exact" w:val="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Identity Card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available  recent photograph of the Grantor</w:t>
            </w:r>
          </w:p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Grantor and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the attorney of the power of attorney as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attorney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specifed in section 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and a certified copy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copy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power of attorney.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power of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" w:after="1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attorney.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2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Period of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 A power of attorney shall be valid for a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validation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period of five years from the date of attestation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 power 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unless the period of validity of such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power of attorney is specified in such power of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10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or until such power of attorney is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revoked or cancelled in accordance with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provisions of section 4.”.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96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Replacement</w:t>
            </w:r>
          </w:p>
        </w:tc>
      </w:tr>
      <w:tr>
        <w:trPr>
          <w:trHeight w:hRule="exact" w:val="475"/>
        </w:trPr>
        <w:tc>
          <w:tcPr>
            <w:tcW w:type="dxa" w:w="1804"/>
            <w:vMerge/>
            <w:tcBorders/>
          </w:tcPr>
          <w:p/>
        </w:tc>
        <w:tc>
          <w:tcPr>
            <w:tcW w:type="dxa" w:w="5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10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5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 and the following new section is sbstituted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therefor:—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0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4. (1) If the Grantor wishes to revoke or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960"/>
        </w:trPr>
        <w:tc>
          <w:tcPr>
            <w:tcW w:type="dxa" w:w="1804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cancellation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revocation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Attorney.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cancel any registered power of attorney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attorney does not wish to act under such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attorney, such Grantor or attorney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execute a notarially executed document,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revoking the power of attorney or expressing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1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his intention not to act under or on that power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37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or attorney, as the case may be.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5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Such Grantor or attorney as the case may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be, shall forthwith produce the document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referred to in subsection (1) to the Registrar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General, and where such power of attorney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is granted to be used for the purpose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transaction falling within the scope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2 of the Prevention of Frauds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Ordinance, to the Registrar-General and to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Registrar of the relevant Land Registry or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relevant  Registrar of Title as the case may be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who shall register the same in the volume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folio or the title register as the case may be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which such power of attorney has been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registered.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47" w:lineRule="auto" w:before="242" w:after="188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A true copy certified by a Notary Public,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document referred to in subsection (1),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shall be registered in the relevant Land Registry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volume and folio in which such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is registered or in the relevant title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register as the case may be.”.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 of the principal enactment is hereby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6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Repeal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5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94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repealed.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0"/>
        <w:ind w:left="0" w:right="163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22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Insertion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new section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11 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480"/>
        </w:trPr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7.</w:t>
            </w:r>
          </w:p>
        </w:tc>
        <w:tc>
          <w:tcPr>
            <w:tcW w:type="dxa" w:w="4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section is hereby inserted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24"/>
        </w:trPr>
        <w:tc>
          <w:tcPr>
            <w:tcW w:type="dxa" w:w="5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immediately after section 10 of the principal enactment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have effect as section 11 of that enactment:—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26"/>
        <w:ind w:left="0" w:right="15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enactment.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7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“Duty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maintain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confidentiality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26" w:after="0"/>
              <w:ind w:left="78" w:right="42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11. The Notary Public or the person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executes a power of attorney shall maintain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confidentiality in respect of any information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3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Numbering</w:t>
            </w:r>
          </w:p>
        </w:tc>
      </w:tr>
      <w:tr>
        <w:trPr>
          <w:trHeight w:hRule="exact" w:val="652"/>
        </w:trPr>
        <w:tc>
          <w:tcPr>
            <w:tcW w:type="dxa" w:w="1503"/>
            <w:vMerge/>
            <w:tcBorders/>
          </w:tcPr>
          <w:p/>
        </w:tc>
        <w:tc>
          <w:tcPr>
            <w:tcW w:type="dxa" w:w="1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information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the power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attorney.</w:t>
            </w:r>
          </w:p>
        </w:tc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given by any person regarding such power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attorney.”.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331"/>
        </w:trPr>
        <w:tc>
          <w:tcPr>
            <w:tcW w:type="dxa" w:w="1503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8.</w:t>
            </w:r>
          </w:p>
        </w:tc>
        <w:tc>
          <w:tcPr>
            <w:tcW w:type="dxa" w:w="4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Schedule to the principal enactment is hereby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5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numbered as Schedule I of that enactment.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in</w:t>
            </w:r>
          </w:p>
        </w:tc>
      </w:tr>
      <w:tr>
        <w:trPr>
          <w:trHeight w:hRule="exact" w:val="180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224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9.</w:t>
            </w:r>
          </w:p>
        </w:tc>
        <w:tc>
          <w:tcPr>
            <w:tcW w:type="dxa" w:w="4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following new Schedule is hereby inserted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Insertion of</w:t>
            </w:r>
          </w:p>
        </w:tc>
      </w:tr>
      <w:tr>
        <w:trPr>
          <w:trHeight w:hRule="exact" w:val="52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4509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new</w:t>
            </w:r>
          </w:p>
        </w:tc>
      </w:tr>
      <w:tr>
        <w:trPr>
          <w:trHeight w:hRule="exact" w:val="13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immediately after the Schedule numbered as Schedule I of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in</w:t>
            </w:r>
          </w:p>
        </w:tc>
      </w:tr>
      <w:tr>
        <w:trPr>
          <w:trHeight w:hRule="exact" w:val="78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principal enactment and shall have effect as Schedule II</w:t>
            </w:r>
          </w:p>
        </w:tc>
        <w:tc>
          <w:tcPr>
            <w:tcW w:type="dxa" w:w="1503"/>
            <w:vMerge/>
            <w:tcBorders/>
          </w:tcPr>
          <w:p/>
        </w:tc>
      </w:tr>
      <w:tr>
        <w:trPr>
          <w:trHeight w:hRule="exact" w:val="183"/>
        </w:trPr>
        <w:tc>
          <w:tcPr>
            <w:tcW w:type="dxa" w:w="1503"/>
            <w:vMerge/>
            <w:tcBorders/>
          </w:tcPr>
          <w:p/>
        </w:tc>
        <w:tc>
          <w:tcPr>
            <w:tcW w:type="dxa" w:w="6012"/>
            <w:gridSpan w:val="4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381"/>
        </w:trPr>
        <w:tc>
          <w:tcPr>
            <w:tcW w:type="dxa" w:w="1503"/>
            <w:vMerge/>
            <w:tcBorders/>
          </w:tcPr>
          <w:p/>
        </w:tc>
        <w:tc>
          <w:tcPr>
            <w:tcW w:type="dxa" w:w="49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enactment:—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80"/>
        </w:trPr>
        <w:tc>
          <w:tcPr>
            <w:tcW w:type="dxa" w:w="1503"/>
            <w:vMerge/>
            <w:tcBorders/>
          </w:tcPr>
          <w:p/>
        </w:tc>
        <w:tc>
          <w:tcPr>
            <w:tcW w:type="dxa" w:w="3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 SCHEDULE  II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[Section 3]</w:t>
            </w:r>
          </w:p>
        </w:tc>
        <w:tc>
          <w:tcPr>
            <w:tcW w:type="dxa" w:w="150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132" w:after="134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I, ...................................... of ...................................... being a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..................................do hereby swears/declares and affirms as </w:t>
      </w:r>
      <w:r>
        <w:rPr>
          <w:rFonts w:ascii="Times" w:hAnsi="Times" w:eastAsia="Times"/>
          <w:b w:val="0"/>
          <w:i w:val="0"/>
          <w:color w:val="221F1F"/>
          <w:sz w:val="16"/>
        </w:rPr>
        <w:t>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9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(1)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 am the deponent/affirment above named.</w:t>
            </w:r>
          </w:p>
        </w:tc>
      </w:tr>
      <w:tr>
        <w:trPr>
          <w:trHeight w:hRule="exact" w:val="284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attached power of attorney is genuine and still in force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and I believe that the Grantor is alive.</w:t>
      </w:r>
    </w:p>
    <w:p>
      <w:pPr>
        <w:autoSpaceDN w:val="0"/>
        <w:autoSpaceDE w:val="0"/>
        <w:widowControl/>
        <w:spacing w:line="238" w:lineRule="auto" w:before="196" w:after="0"/>
        <w:ind w:left="0" w:right="25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..............................................</w:t>
      </w:r>
    </w:p>
    <w:p>
      <w:pPr>
        <w:autoSpaceDN w:val="0"/>
        <w:autoSpaceDE w:val="0"/>
        <w:widowControl/>
        <w:spacing w:line="238" w:lineRule="auto" w:before="194" w:after="134"/>
        <w:ind w:left="0" w:right="329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Attorney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foregoing affidavit having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4" w:after="0"/>
              <w:ind w:left="2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4300" cy="736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736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been read over and explained 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above neamed and he having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understood the contents thereof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signed and affirmed/sworn to at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........................... on this ..... day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.........................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31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Before me</w:t>
      </w:r>
    </w:p>
    <w:p>
      <w:pPr>
        <w:autoSpaceDN w:val="0"/>
        <w:autoSpaceDE w:val="0"/>
        <w:widowControl/>
        <w:spacing w:line="235" w:lineRule="auto" w:before="19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Justice of the Peace/Commissioner for Oaths.”.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8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45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742" w:after="0"/>
              <w:ind w:left="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Transitional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Provisions.</w:t>
            </w:r>
          </w:p>
        </w:tc>
      </w:tr>
      <w:tr>
        <w:trPr>
          <w:trHeight w:hRule="exact" w:val="480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Notwithstanding the repeal of section 3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principal enactment by section 3 of this Act, the provisions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2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that section shall have effect in respect of a power of </w:t>
      </w:r>
      <w:r>
        <w:rPr>
          <w:rFonts w:ascii="Times" w:hAnsi="Times" w:eastAsia="Times"/>
          <w:b w:val="0"/>
          <w:i w:val="0"/>
          <w:color w:val="221F1F"/>
          <w:sz w:val="20"/>
        </w:rPr>
        <w:t>attorney executed prior to the  date of commencement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404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Act.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86" w:after="0"/>
              <w:ind w:left="62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to prevail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 xml:space="preserve">case of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inconsistency.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9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22"/>
        <w:ind w:left="0" w:right="0"/>
      </w:pPr>
    </w:p>
    <w:p>
      <w:pPr>
        <w:autoSpaceDN w:val="0"/>
        <w:autoSpaceDE w:val="0"/>
        <w:widowControl/>
        <w:spacing w:line="19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32.0" w:type="dxa"/>
      </w:tblPr>
      <w:tblGrid>
        <w:gridCol w:w="4510"/>
        <w:gridCol w:w="4510"/>
      </w:tblGrid>
      <w:tr>
        <w:trPr>
          <w:trHeight w:hRule="exact" w:val="9404"/>
        </w:trPr>
        <w:tc>
          <w:tcPr>
            <w:tcW w:type="dxa" w:w="4588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47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Powers of Attorney (Amendment)</w:t>
            </w:r>
          </w:p>
        </w:tc>
        <w:tc>
          <w:tcPr>
            <w:tcW w:type="dxa" w:w="166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</w:tr>
    </w:tbl>
    <w:p>
      <w:pPr>
        <w:autoSpaceDN w:val="0"/>
        <w:autoSpaceDE w:val="0"/>
        <w:widowControl/>
        <w:spacing w:line="238" w:lineRule="auto" w:before="18" w:after="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