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297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December 13, 2019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16.12.2019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MINIMUM AGE OF MARRIAGE</w:t>
      </w:r>
    </w:p>
    <w:p>
      <w:pPr>
        <w:autoSpaceDN w:val="0"/>
        <w:autoSpaceDE w:val="0"/>
        <w:widowControl/>
        <w:spacing w:line="244" w:lineRule="exact" w:before="250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2" w:lineRule="exact" w:before="224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4" w:after="0"/>
        <w:ind w:left="21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introduce the Minimum Age of Marriage in Sri Lanka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(Dr.) (Mrs.) Thusitha Wijemanne,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M.P.  for Kegalle District</w:t>
      </w:r>
    </w:p>
    <w:p>
      <w:pPr>
        <w:autoSpaceDN w:val="0"/>
        <w:autoSpaceDE w:val="0"/>
        <w:widowControl/>
        <w:spacing w:line="235" w:lineRule="auto" w:before="40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2" w:lineRule="auto" w:before="458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INTRODUCE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child or underage marriage is an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young person’s right to education, development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and as such is considered a serious social evil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render vulnerable the children of Sri Lanka to forms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or mental violence, injury or abuse, neglect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negligent treatment, maltreatment or exploitation,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sexual abuse: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that Sri Lanka guarantees equal protection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to all its people regardless of age, race, religion, language,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caste, sex, political opinion, place of birth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grounds: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duty of the State owed to future generations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such future generations have the opportunity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learn, develop and grow to become a better and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prosperous society: and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of this Act to afford to all persons under the 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eighteen all possible protection of the law and to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shall consent or decide on their behalf to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into a marriage and to introduce measures for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organs of the State give full effect to the spirit and letter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thereby convey that the State is committed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elimination of child marriage:</w:t>
      </w:r>
    </w:p>
    <w:p>
      <w:pPr>
        <w:autoSpaceDN w:val="0"/>
        <w:autoSpaceDE w:val="0"/>
        <w:widowControl/>
        <w:spacing w:line="262" w:lineRule="auto" w:before="326" w:after="25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Age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Marriage Act, No.    of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Minimum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marriage contracted after the coming into force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shall be valid unless both parties to the marriage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 is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eighteen.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completed eighteen years of 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child marriage, whether solemnised before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after the commencement of this Act, shall be voidable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marriages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voidable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option of the contracting party who was a child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 option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of the marriage.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contracting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Provided that an application for annulling a child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 being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by a decree of nullity may be filed in the District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in the local jurisdiction in which the applicant resides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only a contracting party to the marriage who was </w:t>
      </w:r>
      <w:r>
        <w:rPr>
          <w:rFonts w:ascii="Times" w:hAnsi="Times" w:eastAsia="Times"/>
          <w:b w:val="0"/>
          <w:i w:val="0"/>
          <w:color w:val="221F1F"/>
          <w:sz w:val="20"/>
        </w:rPr>
        <w:t>child at the time of the marriage.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If at the time of filing an application, the applicant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minor, the application may be filed through his or 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guardian or next friend.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application under this section may be filed 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but before the child filing the application completes </w:t>
      </w:r>
      <w:r>
        <w:rPr>
          <w:rFonts w:ascii="Times" w:hAnsi="Times" w:eastAsia="Times"/>
          <w:b w:val="0"/>
          <w:i w:val="0"/>
          <w:color w:val="221F1F"/>
          <w:sz w:val="20"/>
        </w:rPr>
        <w:t>two years of attaining majority.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application under this section shall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and shall be signed by the applicant or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the application on his behalf and shall be free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stamp duty. Every summons to a respondent or a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also be free of stamp duty.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Once an application is filed and Court is satisfied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  that—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applicant had not reached the age of 18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the marriage was registered; and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that the marriage was registered,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shall make grant a decree of nullity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marriage.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512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While granting a decree of nullity under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order directing both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marriage and their parents or their guardians to 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 the other party, his or her parents or guardian,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the money, valuables, ornaments other gifts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money: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order under this section shall be executed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concerned parties have been given notices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Court and show cause why such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should not be passed.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there are children born of the child marriage,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make an appropriate order for the custody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children. While making an order for the custody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under this section, the welfare and best interests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 shall be the paramount consideration to be given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An order for custody of a child may also 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directions for giving to the other party access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 in such a manner as may best serve the interests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child, and such  other orders as the Court may,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the child, deem proper.</w:t>
      </w:r>
    </w:p>
    <w:p>
      <w:pPr>
        <w:autoSpaceDN w:val="0"/>
        <w:autoSpaceDE w:val="0"/>
        <w:widowControl/>
        <w:spacing w:line="266" w:lineRule="auto" w:before="308" w:after="22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Court may also make an appropriate order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maintenance to the child by a party to the marriage </w:t>
      </w:r>
      <w:r>
        <w:rPr>
          <w:rFonts w:ascii="Times" w:hAnsi="Times" w:eastAsia="Times"/>
          <w:b w:val="0"/>
          <w:i w:val="0"/>
          <w:color w:val="000000"/>
          <w:sz w:val="20"/>
        </w:rPr>
        <w:t>or their parents or guardians.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that a child marriage has been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Legitimacy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annulled by a decree of nullity under section 3, every child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children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born of child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begotten or conceived such marriage before the decree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marriages.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whether born before or after the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to be a legitimate child for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Age of Marriage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“child” means, any person who has not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82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attained the age of eighteen;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“child marriage” means, a marriage to which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one or both party is a child;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means, any marriage, including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marriages contracted under and by virtue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Kandyan Marriage and Divorce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44 of 1952 as amended and marriages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contracted between persons professing Islam;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“registrar” means, any District Registrar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Divisional Registrar as appointed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Marriage Registration Ordinance,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Kandyan Marriage and Divorce Act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Muslim Marriage and Divorce Act.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commits an offence under this section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after summary trial before a </w:t>
      </w:r>
      <w:r>
        <w:rPr>
          <w:rFonts w:ascii="Times" w:hAnsi="Times" w:eastAsia="Times"/>
          <w:b w:val="0"/>
          <w:i w:val="0"/>
          <w:color w:val="000000"/>
          <w:sz w:val="20"/>
        </w:rPr>
        <w:t>Magistrate to the punishment and fine stipulated—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Whoever performs, conducts, directs or abets any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 marriage shall be punishable with rigorous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which may extend to two years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to fine not exceeding one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unless he proves that he had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believe that the marriage was not a child marriage;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child contracts a child marriage, any person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charge of the child, whether as parent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guardian or any other person or in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capacity, lawful or unlawful,  including any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organisation or associaton of persons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does any act to promote the marriage or permits it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solemnised, or negligently fails to prevent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being solemnised including attending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2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Minimum Age of Marriage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94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participating in a child marriage,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rigorous imprisonment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two years and shall also be liable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fine not exceeding one hundred 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shall knowingly or willfully make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false declaration to the relevant Registrar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 that either party has completed eighteen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age where such party has not so completed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eighteen years of age, shall be guilty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simple imprisonment for any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year, or with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fifty thousand rupees, or with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have effect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any other written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Law shall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accordingly in the event of any conflict or inconsistency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other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the provisions of this Act and such other law,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 over such other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Trust Receipts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