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29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December 27, 2019</w:t>
      </w:r>
    </w:p>
    <w:p>
      <w:pPr>
        <w:autoSpaceDN w:val="0"/>
        <w:autoSpaceDE w:val="0"/>
        <w:widowControl/>
        <w:spacing w:line="238" w:lineRule="auto" w:before="322" w:after="0"/>
        <w:ind w:left="0" w:right="36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30.12.2019)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04" w:after="0"/>
        <w:ind w:left="211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TWENTY SECOND AMENDMENT TO THE</w:t>
      </w:r>
    </w:p>
    <w:p>
      <w:pPr>
        <w:autoSpaceDN w:val="0"/>
        <w:autoSpaceDE w:val="0"/>
        <w:widowControl/>
        <w:spacing w:line="238" w:lineRule="auto" w:before="66" w:after="0"/>
        <w:ind w:left="0" w:right="35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CONSTITUTION</w:t>
      </w:r>
    </w:p>
    <w:p>
      <w:pPr>
        <w:autoSpaceDN w:val="0"/>
        <w:autoSpaceDE w:val="0"/>
        <w:widowControl/>
        <w:spacing w:line="235" w:lineRule="auto" w:before="130" w:after="0"/>
        <w:ind w:left="0" w:right="35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Member's Bill)</w:t>
      </w:r>
    </w:p>
    <w:p>
      <w:pPr>
        <w:autoSpaceDN w:val="0"/>
        <w:autoSpaceDE w:val="0"/>
        <w:widowControl/>
        <w:spacing w:line="238" w:lineRule="auto" w:before="17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0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190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amend the Constitution of the Democratic Socialist Republic of </w:t>
      </w:r>
      <w:r>
        <w:rPr>
          <w:rFonts w:ascii="Times,Bold" w:hAnsi="Times,Bold" w:eastAsia="Times,Bold"/>
          <w:b/>
          <w:i w:val="0"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182" w:after="0"/>
        <w:ind w:left="1440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(Dr.) Wijeyadasa Rajapakshe,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Colombo District</w:t>
      </w:r>
    </w:p>
    <w:p>
      <w:pPr>
        <w:autoSpaceDN w:val="0"/>
        <w:autoSpaceDE w:val="0"/>
        <w:widowControl/>
        <w:spacing w:line="245" w:lineRule="auto" w:before="16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0" w:val="left"/>
        </w:tabs>
        <w:autoSpaceDE w:val="0"/>
        <w:widowControl/>
        <w:spacing w:line="238" w:lineRule="auto" w:before="7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7" w:lineRule="auto" w:before="436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ONSTITUTION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EMOCRATIC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OCIALIST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EPUBLIC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</w:p>
    <w:p>
      <w:pPr>
        <w:autoSpaceDN w:val="0"/>
        <w:autoSpaceDE w:val="0"/>
        <w:widowControl/>
        <w:spacing w:line="247" w:lineRule="auto" w:before="26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7" w:lineRule="auto" w:before="266" w:after="204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This Act may be cited as the Twenty 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title. </w:t>
      </w:r>
      <w:r>
        <w:rPr>
          <w:rFonts w:ascii="Times" w:hAnsi="Times" w:eastAsia="Times"/>
          <w:b w:val="0"/>
          <w:i w:val="0"/>
          <w:color w:val="000000"/>
          <w:sz w:val="20"/>
        </w:rPr>
        <w:t>Amendment 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41C of the Constitution of the Democratic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Socialist Republic of Sri Lanka (hereinafter to as “the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41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Constitution”) is hereby amended by the repeal of sub article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41C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(1), (2), (3) and (4) and substituting the following sub - article:-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58" w:val="left"/>
          <w:tab w:pos="2956" w:val="left"/>
        </w:tabs>
        <w:autoSpaceDE w:val="0"/>
        <w:widowControl/>
        <w:spacing w:line="252" w:lineRule="auto" w:before="20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“41C. (1) The President shall appointed the Judge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Part I of the Schedule to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after ascertaining the views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Judicial </w:t>
      </w:r>
      <w:r>
        <w:rPr>
          <w:rFonts w:ascii="Times" w:hAnsi="Times" w:eastAsia="Times"/>
          <w:b w:val="0"/>
          <w:i w:val="0"/>
          <w:color w:val="000000"/>
          <w:sz w:val="20"/>
        </w:rPr>
        <w:t>Services Commission;</w:t>
      </w:r>
    </w:p>
    <w:p>
      <w:pPr>
        <w:autoSpaceDN w:val="0"/>
        <w:autoSpaceDE w:val="0"/>
        <w:widowControl/>
        <w:spacing w:line="247" w:lineRule="auto" w:before="264" w:after="10"/>
        <w:ind w:left="2956" w:right="2304" w:hanging="38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President shall appoint the officer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in Part II of the Schedule to this Article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ascertaining the views of the Prime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7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43 of the Constitution shall appoint the officers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43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by adding the following paragraph as 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sub - article (2) of that Article:—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President shall hold the Ministry of Defence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204"/>
        <w:ind w:left="0" w:right="4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any other Ministries.”.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46 of the Constitution is hereby amended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deleting the word “forty” and substituting of word “thirty”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46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sub-article (1) of that Article.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46 of the Constitution is hereby amended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 of sub-article (4) and (5) of that Article.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46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107 of the Constitution is hereby amended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deleting the words “subject to the approval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107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constitutional council” in sub-article (1) of that Article.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111E of the Constitution is hereby amended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 deleting the words “subject to the approval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111E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constitutional council” in sub-article (6) of that Article.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6.0000000000002" w:type="dxa"/>
      </w:tblPr>
      <w:tblGrid>
        <w:gridCol w:w="4510"/>
        <w:gridCol w:w="4510"/>
      </w:tblGrid>
      <w:tr>
        <w:trPr>
          <w:trHeight w:hRule="exact" w:val="9384"/>
        </w:trPr>
        <w:tc>
          <w:tcPr>
            <w:tcW w:type="dxa" w:w="483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41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336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