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2" w:after="0"/>
        <w:ind w:left="1728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DECLARATION OF ASSETS AND LIABILITIES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8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54" w:after="0"/>
        <w:ind w:left="156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Declaration of Assets and Liabilities Law, No. 1 of 1975</w:t>
      </w:r>
    </w:p>
    <w:p>
      <w:pPr>
        <w:autoSpaceDN w:val="0"/>
        <w:autoSpaceDE w:val="0"/>
        <w:widowControl/>
        <w:spacing w:line="238" w:lineRule="auto" w:before="19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76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Wijeyadasa Rajapakshe,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 on 08th of January, 2020</w:t>
      </w:r>
    </w:p>
    <w:p>
      <w:pPr>
        <w:autoSpaceDN w:val="0"/>
        <w:autoSpaceDE w:val="0"/>
        <w:widowControl/>
        <w:spacing w:line="238" w:lineRule="auto" w:before="25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16,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7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311]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IABILITIES</w:t>
      </w:r>
    </w:p>
    <w:p>
      <w:pPr>
        <w:autoSpaceDN w:val="0"/>
        <w:tabs>
          <w:tab w:pos="2038" w:val="left"/>
          <w:tab w:pos="3432" w:val="left"/>
          <w:tab w:pos="6746" w:val="left"/>
        </w:tabs>
        <w:autoSpaceDE w:val="0"/>
        <w:widowControl/>
        <w:spacing w:line="355" w:lineRule="auto" w:before="20" w:after="206"/>
        <w:ind w:left="179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Declaration of Assets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 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Principle Law is hereby amended by</w:t>
            </w:r>
          </w:p>
        </w:tc>
      </w:tr>
    </w:tbl>
    <w:p>
      <w:pPr>
        <w:autoSpaceDN w:val="0"/>
        <w:tabs>
          <w:tab w:pos="1798" w:val="left"/>
          <w:tab w:pos="2038" w:val="left"/>
          <w:tab w:pos="2758" w:val="left"/>
          <w:tab w:pos="2832" w:val="left"/>
          <w:tab w:pos="2846" w:val="left"/>
          <w:tab w:pos="3238" w:val="left"/>
        </w:tabs>
        <w:autoSpaceDE w:val="0"/>
        <w:widowControl/>
        <w:spacing w:line="370" w:lineRule="auto" w:before="2" w:after="20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repealing sub-section 2 (1) of the said Law and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of the following paragraphs:-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“2. (1) The Provisions of this Law shall apply to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belonging to anyone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classes or descriptions of persons:-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of the Republic;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Speaker of the 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Ministers of the Cabinet of Ministers,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Ministers and Deputy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Judges and public officers appointed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President; public officers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Constitutional Council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not Members of Parliament</w:t>
            </w:r>
          </w:p>
        </w:tc>
      </w:tr>
    </w:tbl>
    <w:p>
      <w:pPr>
        <w:autoSpaceDN w:val="0"/>
        <w:tabs>
          <w:tab w:pos="2832" w:val="left"/>
          <w:tab w:pos="3238" w:val="left"/>
        </w:tabs>
        <w:autoSpaceDE w:val="0"/>
        <w:widowControl/>
        <w:spacing w:line="305" w:lineRule="auto" w:before="1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in terms of Article 41A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Constitution;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Commissions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schedule to the Article 41B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Constitution and all members of any 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autoSpaceDE w:val="0"/>
        <w:widowControl/>
        <w:spacing w:line="252" w:lineRule="auto" w:before="498" w:after="208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by the President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Officers and scheduled public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 by the Judicial Service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142" w:val="left"/>
        </w:tabs>
        <w:autoSpaceDE w:val="0"/>
        <w:widowControl/>
        <w:spacing w:line="252" w:lineRule="auto" w:before="268" w:after="21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Commissioners, Ambassadors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Consuls employed in Sri Lankan 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overseas;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Local Authorities;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of recognized political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for the purpose of elections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Presidential Elections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1981, the Parliamentary Elections Act, No.</w:t>
      </w:r>
    </w:p>
    <w:p>
      <w:pPr>
        <w:autoSpaceDN w:val="0"/>
        <w:autoSpaceDE w:val="0"/>
        <w:widowControl/>
        <w:spacing w:line="254" w:lineRule="auto" w:before="20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 of 1981, the Provincial Councils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2 of 1988, and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Elections Ordinance  No. 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1981;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candidates nominated for the election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held under the Presidential Elections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15 of 1981, the Parliamentary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Elections Act, No. 1 of 1981,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 Elections Act, No. 2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1988, and Local Authorities Elections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No. 20 of 1981;</w:t>
      </w:r>
    </w:p>
    <w:p>
      <w:pPr>
        <w:autoSpaceDN w:val="0"/>
        <w:tabs>
          <w:tab w:pos="3142" w:val="left"/>
        </w:tabs>
        <w:autoSpaceDE w:val="0"/>
        <w:widowControl/>
        <w:spacing w:line="247" w:lineRule="auto" w:before="270" w:after="210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officers in Ministries and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officers employed in Sri Lankan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mission overseas;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15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Declaration of Assets and Liabilities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500" w:after="194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chairmen, directors, members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staff officers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corporations and boards;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chairmen, directors and staff officers 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in which the State or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a board holds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less than 25% percent of share capital;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executives of the Trade Unions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Trade Unions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editorial staff of newspapers who ought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make declarations under section 02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Newspapers Ordinance;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by the regulations.”.</w:t>
      </w:r>
    </w:p>
    <w:p>
      <w:pPr>
        <w:autoSpaceDN w:val="0"/>
        <w:tabs>
          <w:tab w:pos="2038" w:val="left"/>
          <w:tab w:pos="2390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 of the Principal Law is hereby amended by </w:t>
      </w:r>
      <w:r>
        <w:rPr>
          <w:rFonts w:ascii="Times" w:hAnsi="Times" w:eastAsia="Times"/>
          <w:b w:val="0"/>
          <w:i w:val="0"/>
          <w:color w:val="221F1F"/>
          <w:sz w:val="20"/>
        </w:rPr>
        <w:t>repealing it and by the substitution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“4.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declaration of assets and liabilities shall be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tendered in the following manner:-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Speaker -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of the Republic;</w:t>
            </w:r>
          </w:p>
        </w:tc>
      </w:tr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Parliament;</w:t>
            </w:r>
          </w:p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-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of Section 2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Law;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05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Declaration of Assets and Liabilities (Amendment)</w:t>
      </w:r>
    </w:p>
    <w:p>
      <w:pPr>
        <w:autoSpaceDN w:val="0"/>
        <w:tabs>
          <w:tab w:pos="2902" w:val="left"/>
        </w:tabs>
        <w:autoSpaceDE w:val="0"/>
        <w:widowControl/>
        <w:spacing w:line="238" w:lineRule="auto" w:before="500" w:after="0"/>
        <w:ind w:left="2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Judicial Service Commission -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76" w:after="216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relevant Ministry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this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2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Election Commission -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(1) of this Law.”.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“not exceeding Thousand Rupees”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the words “not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(1) of the Principle Law is hereby amended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by deleting the words “the Minister may make regulation”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the substitution of the words “the President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49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Declaration of Assets and Liabilities (Amendment)</w:t>
            </w:r>
          </w:p>
        </w:tc>
        <w:tc>
          <w:tcPr>
            <w:tcW w:type="dxa" w:w="13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