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autoSpaceDE w:val="0"/>
        <w:widowControl/>
        <w:spacing w:line="362" w:lineRule="auto" w:before="0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SRI LANKA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Part II of January 09, 2020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4"/>
        </w:rPr>
        <w:t>(Issued on 13.01.2020)</w:t>
      </w:r>
    </w:p>
    <w:p>
      <w:pPr>
        <w:autoSpaceDN w:val="0"/>
        <w:autoSpaceDE w:val="0"/>
        <w:widowControl/>
        <w:spacing w:line="240" w:lineRule="auto" w:before="288" w:after="0"/>
        <w:ind w:left="0" w:right="37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6" w:lineRule="auto" w:before="344" w:after="0"/>
        <w:ind w:left="2160" w:right="216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LAND DEVELOPMENT (AMENDMENT)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(Private Member's Bill)</w:t>
      </w:r>
    </w:p>
    <w:p>
      <w:pPr>
        <w:autoSpaceDN w:val="0"/>
        <w:autoSpaceDE w:val="0"/>
        <w:widowControl/>
        <w:spacing w:line="362" w:lineRule="auto" w:before="282" w:after="0"/>
        <w:ind w:left="4176" w:right="403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432" w:after="0"/>
        <w:ind w:left="211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Land Development Ordinance (Chapter 464)</w:t>
      </w:r>
    </w:p>
    <w:p>
      <w:pPr>
        <w:autoSpaceDN w:val="0"/>
        <w:autoSpaceDE w:val="0"/>
        <w:widowControl/>
        <w:spacing w:line="238" w:lineRule="auto" w:before="344" w:after="0"/>
        <w:ind w:left="16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To be presented in Parliament by Hon. (Dr.) (Mrs.) Thusitha Wijemanna,</w:t>
      </w:r>
    </w:p>
    <w:p>
      <w:pPr>
        <w:autoSpaceDN w:val="0"/>
        <w:autoSpaceDE w:val="0"/>
        <w:widowControl/>
        <w:spacing w:line="238" w:lineRule="auto" w:before="12" w:after="0"/>
        <w:ind w:left="0" w:right="346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M.P. for Kegalle District</w:t>
      </w:r>
    </w:p>
    <w:p>
      <w:pPr>
        <w:autoSpaceDN w:val="0"/>
        <w:autoSpaceDE w:val="0"/>
        <w:widowControl/>
        <w:spacing w:line="238" w:lineRule="auto" w:before="186" w:after="0"/>
        <w:ind w:left="0" w:right="259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6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0" w:val="left"/>
        </w:tabs>
        <w:autoSpaceDE w:val="0"/>
        <w:widowControl/>
        <w:spacing w:line="238" w:lineRule="auto" w:before="172" w:after="0"/>
        <w:ind w:left="144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2" w:val="left"/>
        </w:tabs>
        <w:autoSpaceDE w:val="0"/>
        <w:widowControl/>
        <w:spacing w:line="240" w:lineRule="auto" w:before="52" w:after="0"/>
        <w:ind w:left="14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Land Development  (Amendment)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8" w:after="0"/>
        <w:ind w:left="1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EVELOPMENT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RDINANCE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464)</w:t>
      </w:r>
    </w:p>
    <w:p>
      <w:pPr>
        <w:autoSpaceDN w:val="0"/>
        <w:autoSpaceDE w:val="0"/>
        <w:widowControl/>
        <w:spacing w:line="247" w:lineRule="auto" w:before="26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47" w:lineRule="auto" w:before="268" w:after="208"/>
        <w:ind w:left="179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This Act may be cited as the Land Development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title. </w:t>
      </w:r>
      <w:r>
        <w:rPr>
          <w:rFonts w:ascii="Times" w:hAnsi="Times" w:eastAsia="Times"/>
          <w:b w:val="0"/>
          <w:i w:val="0"/>
          <w:color w:val="000000"/>
          <w:sz w:val="20"/>
        </w:rPr>
        <w:t>(Amendment) Act, No.    of 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 1(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rule 2 of the Third Schedule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principal Act should be replaced with the following rules:-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Third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of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5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“1(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). Title to a holding for the purposes of Section 72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464.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54" w:lineRule="auto" w:before="1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devolve on the relatives of the permit holder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owner in the order of priority in which they are respectively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mentioned in the subjoined table, the older 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preferred to the younger if there are more relatives 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one in any group:</w:t>
      </w:r>
    </w:p>
    <w:p>
      <w:pPr>
        <w:autoSpaceDN w:val="0"/>
        <w:tabs>
          <w:tab w:pos="2036" w:val="left"/>
          <w:tab w:pos="2216" w:val="left"/>
        </w:tabs>
        <w:autoSpaceDE w:val="0"/>
        <w:widowControl/>
        <w:spacing w:line="254" w:lineRule="auto" w:before="27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nothing in this rule should give priority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older person when a land has been developed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person than the older person.</w:t>
      </w:r>
    </w:p>
    <w:p>
      <w:pPr>
        <w:autoSpaceDN w:val="0"/>
        <w:autoSpaceDE w:val="0"/>
        <w:widowControl/>
        <w:spacing w:line="235" w:lineRule="auto" w:before="258" w:after="0"/>
        <w:ind w:left="0" w:right="44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Table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70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Children;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66" w:after="0"/>
        <w:ind w:left="2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Grand sons and daughters;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70" w:after="0"/>
        <w:ind w:left="20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Parents;</w:t>
      </w:r>
    </w:p>
    <w:p>
      <w:pPr>
        <w:autoSpaceDN w:val="0"/>
        <w:tabs>
          <w:tab w:pos="2072" w:val="left"/>
        </w:tabs>
        <w:autoSpaceDE w:val="0"/>
        <w:widowControl/>
        <w:spacing w:line="242" w:lineRule="auto" w:before="27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(iv) Brothers and Sisters;</w:t>
      </w:r>
    </w:p>
    <w:p>
      <w:pPr>
        <w:autoSpaceDN w:val="0"/>
        <w:autoSpaceDE w:val="0"/>
        <w:widowControl/>
        <w:spacing w:line="238" w:lineRule="auto" w:before="262" w:after="0"/>
        <w:ind w:left="21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(v) Uncles and Aunts;</w:t>
      </w:r>
    </w:p>
    <w:p>
      <w:pPr>
        <w:autoSpaceDN w:val="0"/>
        <w:autoSpaceDE w:val="0"/>
        <w:widowControl/>
        <w:spacing w:line="235" w:lineRule="auto" w:before="270" w:after="0"/>
        <w:ind w:left="20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(vi) Nephews and Nieces.</w:t>
      </w:r>
    </w:p>
    <w:p>
      <w:pPr>
        <w:autoSpaceDN w:val="0"/>
        <w:autoSpaceDE w:val="0"/>
        <w:widowControl/>
        <w:spacing w:line="247" w:lineRule="auto" w:before="270" w:after="0"/>
        <w:ind w:left="20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this rule “relative” means, a relative by blood and not </w:t>
      </w:r>
      <w:r>
        <w:rPr>
          <w:rFonts w:ascii="Times" w:hAnsi="Times" w:eastAsia="Times"/>
          <w:b w:val="0"/>
          <w:i w:val="0"/>
          <w:color w:val="000000"/>
          <w:sz w:val="20"/>
        </w:rPr>
        <w:t>by marriage and “children” includes adopted children too.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6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Land Development  (Amendment)</w:t>
      </w:r>
    </w:p>
    <w:p>
      <w:pPr>
        <w:autoSpaceDN w:val="0"/>
        <w:tabs>
          <w:tab w:pos="1942" w:val="left"/>
          <w:tab w:pos="2182" w:val="left"/>
        </w:tabs>
        <w:autoSpaceDE w:val="0"/>
        <w:widowControl/>
        <w:spacing w:line="254" w:lineRule="auto" w:before="496" w:after="0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in any group of relatives mentioned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table subjoined to rule 1, there are two or more persons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same age or of different ages who are equally entitled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willing to succeed, the Divisional Secretary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nominate out of these persons who develop the land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succeed to the holding:</w:t>
      </w:r>
    </w:p>
    <w:p>
      <w:pPr>
        <w:autoSpaceDN w:val="0"/>
        <w:autoSpaceDE w:val="0"/>
        <w:widowControl/>
        <w:spacing w:line="250" w:lineRule="auto" w:before="264" w:after="8"/>
        <w:ind w:left="194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when nominating more than one person,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successors should be nominated in accordance with </w:t>
      </w:r>
      <w:r>
        <w:rPr>
          <w:rFonts w:ascii="Times" w:hAnsi="Times" w:eastAsia="Times"/>
          <w:b w:val="0"/>
          <w:i w:val="0"/>
          <w:color w:val="000000"/>
          <w:sz w:val="20"/>
        </w:rPr>
        <w:t>any conditions that may have been included in the permit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4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the grant.”.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43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6.0000000000002" w:type="dxa"/>
      </w:tblPr>
      <w:tblGrid>
        <w:gridCol w:w="4510"/>
        <w:gridCol w:w="4510"/>
      </w:tblGrid>
      <w:tr>
        <w:trPr>
          <w:trHeight w:hRule="exact" w:val="9384"/>
        </w:trPr>
        <w:tc>
          <w:tcPr>
            <w:tcW w:type="dxa" w:w="455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Land Development  (Amendment)</w:t>
            </w:r>
          </w:p>
        </w:tc>
        <w:tc>
          <w:tcPr>
            <w:tcW w:type="dxa" w:w="169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0" w:right="336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