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30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January 24, 2020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28.01.2020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0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 DEDIGAMA  SRI  MAITHRI  PRAGNARTHA</w:t>
      </w:r>
    </w:p>
    <w:p>
      <w:pPr>
        <w:autoSpaceDN w:val="0"/>
        <w:autoSpaceDE w:val="0"/>
        <w:widowControl/>
        <w:spacing w:line="238" w:lineRule="auto" w:before="1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BOUDDHA  EDUCATIONAL  DAHAM</w:t>
      </w:r>
    </w:p>
    <w:p>
      <w:pPr>
        <w:autoSpaceDN w:val="0"/>
        <w:autoSpaceDE w:val="0"/>
        <w:widowControl/>
        <w:spacing w:line="238" w:lineRule="auto" w:before="1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SABHAWA  (INCORPORATION)</w:t>
      </w:r>
    </w:p>
    <w:p>
      <w:pPr>
        <w:autoSpaceDN w:val="0"/>
        <w:autoSpaceDE w:val="0"/>
        <w:widowControl/>
        <w:spacing w:line="244" w:lineRule="exact" w:before="288" w:after="0"/>
        <w:ind w:left="0" w:right="347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332" w:lineRule="exact" w:before="82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3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80" w:after="0"/>
        <w:ind w:left="186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221F1F"/>
          <w:sz w:val="20"/>
        </w:rPr>
        <w:t>incorporate the Dedigama Sri Maithri Pragnartha Bouddha</w:t>
      </w:r>
    </w:p>
    <w:p>
      <w:pPr>
        <w:autoSpaceDN w:val="0"/>
        <w:autoSpaceDE w:val="0"/>
        <w:widowControl/>
        <w:spacing w:line="238" w:lineRule="auto" w:before="32" w:after="0"/>
        <w:ind w:left="0" w:right="306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Educational Daham Sabhawa</w:t>
      </w:r>
    </w:p>
    <w:p>
      <w:pPr>
        <w:autoSpaceDN w:val="0"/>
        <w:autoSpaceDE w:val="0"/>
        <w:widowControl/>
        <w:spacing w:line="244" w:lineRule="exact" w:before="206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To be presented in Parliament by Hon. Ashoka Priyantha, M.P.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for Puttalam District</w:t>
      </w:r>
    </w:p>
    <w:p>
      <w:pPr>
        <w:autoSpaceDN w:val="0"/>
        <w:autoSpaceDE w:val="0"/>
        <w:widowControl/>
        <w:spacing w:line="235" w:lineRule="auto" w:before="294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Dedigama Sri Maithri Pragnartha Bouddha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9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54" w:lineRule="auto" w:before="55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EDIGAMA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AITHRI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RAGNARTHA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OUDDHA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AHAM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ABHAWA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9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2" w:after="0"/>
        <w:ind w:left="158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Dedigama Sri Maithri Pragnartha Bouddha Educational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Daham Sabhawa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has heretofore been formed in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effectually carrying out and transacting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objects and matters connected with the said Foundation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 to the rules agreed to by the members: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9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formed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application:</w:t>
      </w:r>
    </w:p>
    <w:p>
      <w:pPr>
        <w:autoSpaceDN w:val="0"/>
        <w:autoSpaceDE w:val="0"/>
        <w:widowControl/>
        <w:spacing w:line="257" w:lineRule="auto" w:before="290" w:after="23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 Sri Maithri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Pragnartha Bouddha Educational Daham Sabhawa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(Incorporation) Act, No.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Dedigama Sri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 Sri Maithri Pragnartha Bouddha Educational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Maithri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Daham Sabhawa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(hereinafter referred to as the “Foundation”)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Pragnartha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 shall hereafter be admitted as members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Bouddha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constituted shall be a body corporate with perpetual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Daham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succession under the name and style of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Sabhawa.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Maithri Pragnartha Bouddha Educational Daham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Sabhawa”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(hereinafter referred to as the “Corporation”),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that name may sue and be sued and full power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 and use a common seal and alter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  <w:tab w:pos="2302" w:val="left"/>
        </w:tabs>
        <w:autoSpaceDE w:val="0"/>
        <w:widowControl/>
        <w:spacing w:line="228" w:lineRule="exact" w:before="38" w:after="484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3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producing buddhist practicing laymen and clergy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 a view to achieving Nibbana who give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prominence to Prathipatthi Pooja;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publishing of religious books for the enhancement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religious and develop sheelaya, asmadhi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wisdom of the everyday new comers, engaging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religious conversations and conducting dhamma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sermons;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steps to safeguard and practice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Kathikavath of Dedigama Sri Maithri Pragnartha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Thero in order to uphold the dignity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Siwwanak attached to the Buddhist 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steps to publish an annual Dhamma book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0" w:lineRule="auto" w:before="8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will help enhancing the understanding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 kinds of followers who are interested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enhancing their understanding in Dhamma,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steps to enlighten newly ordained monks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lay trustees on the deeper teachings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Dhamma by the adult Bhikkus who posses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in-depth understanding of the doctrine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discipline;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infrastructure facilities to give quality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education to the novice monks;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action to establish equality between Sri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Sambodhi Aranya Senasanas, and to employ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 requisities vested with Sangha only for the 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consumption of the Buddhist clergy;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facilitation of activities which are of use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incidental to the achievement of goals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98" w:val="left"/>
          <w:tab w:pos="6518" w:val="left"/>
        </w:tabs>
        <w:autoSpaceDE w:val="0"/>
        <w:widowControl/>
        <w:spacing w:line="248" w:lineRule="exact" w:before="0" w:after="0"/>
        <w:ind w:left="23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47" w:lineRule="auto" w:before="544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Sri Sambodhi Monasteries belonging to Dedigama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Maithri Pragnartha Bouddha Educational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Daham Sabhawa as well as the Bhikku, Bikshuni,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Upasaka, Upasika;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working in compliance with the constitution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has been approved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 Sri Maithri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Pragnartha Bouddha Educational Daham Sabhawa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0" w:lineRule="auto" w:before="260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producing a group of ordained and lay trustees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aim at achieving nibbana through understanding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doctrine and discipline and by abstaining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five sins and ten sinful acts giving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prominence to principles having realized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benefits of material offering (aamisa), and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Buddhist observances with piety. To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end, conducting sil and meditation programmes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monthly on the four poya days, conducting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meditation weeks annually, and conducting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dhamma discussions between ordained groups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gained deeper understanding and among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ordained and laymen;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considered the religious activities done by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0" w:lineRule="auto" w:before="6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respected Dedigama Sri Maithri Pragnartha Maha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Nayakka, the books containing philosophical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thoughts, speeches and videos to be protected,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create an environment to use such things frequently,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senior monks provide enlightments 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religious discussions and other moral activities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novice monks. through these activities enhance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religious understanding and moral of reverent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monks;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facilitating access to educational opportunities for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young clergy and lay people as well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conducting progammes to enhance quality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knowledge such as Meditation, Sil observation,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  <w:tab w:pos="2302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45" w:lineRule="auto" w:before="538" w:after="14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Dhamma talks and sermons on poya days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sivvanak with a view to create a group of people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observe Ajeeva Ashthamika precepts based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the Dhamma practice;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initiating projects in areas where a group of devotees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 observes and practice Dhamma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contributing to set up new senaasanas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particular areas.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management of the affairs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shall,subject to the other provisions of this Act and the rules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force for the time being of the Corporation be administered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Committee of Management consisting of Chairman,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Secretary, Treasurer and another eleven members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such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0" w:after="18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First Committee of Management shall consist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thr date of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2" w:after="182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whatsover as are necessary or desirable for the promotion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furtherance of the objects of the Corporation or any one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them,  including the powers to open, operate or close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accounts, to borrow or raise money with or without security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receive or collect or accept grants and donations to invest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funds to the Corporation and to engage employ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 officers and servants required for the carrying out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heretofore or hereafter to br received by way of gifts,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bequest, donation, subscription, contribution, fees or grants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and on account of the Corporation shall be deposited in </w:t>
      </w:r>
      <w:r>
        <w:rPr>
          <w:rFonts w:ascii="Times" w:hAnsi="Times" w:eastAsia="Times"/>
          <w:b w:val="0"/>
          <w:i w:val="0"/>
          <w:color w:val="000000"/>
          <w:sz w:val="20"/>
        </w:rPr>
        <w:t>one or more banks as the Corporation shall determine.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98" w:val="left"/>
          <w:tab w:pos="6518" w:val="left"/>
        </w:tabs>
        <w:autoSpaceDE w:val="0"/>
        <w:widowControl/>
        <w:spacing w:line="248" w:lineRule="exact" w:before="0" w:after="0"/>
        <w:ind w:left="23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62" w:lineRule="auto" w:before="556" w:after="23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excercise,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power, duties and function under this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able and capable in law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and hold any property, movable and immovable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may become vested in it by virtue of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grant, lease,gift, testamentary disposition or otherwise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6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property shall be held by the Corporation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this Act and subject to the rules in force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being of the Corporation, with full power to sell,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Corporation,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1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some other institution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objects similar to those of the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and which, is or are by its their rules prohibited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distributing any income or property among their members.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corporation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34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cause proper accounts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all moneys received and expended,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Corporation shall be examined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audited at least once in every year and the correctness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and expenditure account and balance theet certified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appointed by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  <w:tab w:pos="2302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35" w:lineRule="auto" w:before="54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In this section “qualified auditor” means—</w:t>
      </w:r>
    </w:p>
    <w:p>
      <w:pPr>
        <w:autoSpaceDN w:val="0"/>
        <w:tabs>
          <w:tab w:pos="2258" w:val="left"/>
          <w:tab w:pos="2662" w:val="left"/>
        </w:tabs>
        <w:autoSpaceDE w:val="0"/>
        <w:widowControl/>
        <w:spacing w:line="247" w:lineRule="auto" w:before="254" w:after="194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3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Accountants, each of the resident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partners of which, being a member of the Institute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Chartered Accountants of Sri Lanka or of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to practice as an Accountant,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Council 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not be affixed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 except in the presence of two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Committee of Management, who shall sign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 signing shall be independent of the signing of any </w:t>
      </w:r>
      <w:r>
        <w:rPr>
          <w:rFonts w:ascii="Times" w:hAnsi="Times" w:eastAsia="Times"/>
          <w:b w:val="0"/>
          <w:i w:val="0"/>
          <w:color w:val="000000"/>
          <w:sz w:val="20"/>
        </w:rPr>
        <w:t>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 contained shall prejudice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 anybody politic,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expect such as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others.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 and those claiming by,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9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Dedigama Sri Maithri Pragnartha Bouddha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9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38" w:lineRule="auto" w:before="8776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