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28" w:after="0"/>
        <w:ind w:left="1296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PORTS AND AIRPORTS DEVELOPMENT LEVY </w:t>
      </w:r>
      <w:r>
        <w:rPr>
          <w:rFonts w:ascii="Times,Bold" w:hAnsi="Times,Bold" w:eastAsia="Times,Bold"/>
          <w:b/>
          <w:i w:val="0"/>
          <w:color w:val="221F1F"/>
          <w:sz w:val="28"/>
        </w:rPr>
        <w:t>(AMENDMENT)</w:t>
      </w:r>
    </w:p>
    <w:p>
      <w:pPr>
        <w:autoSpaceDN w:val="0"/>
        <w:autoSpaceDE w:val="0"/>
        <w:widowControl/>
        <w:spacing w:line="238" w:lineRule="auto" w:before="24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24" w:after="0"/>
        <w:ind w:left="144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Ports and Airports Development Levy Act, No. 18 of 2011</w:t>
      </w:r>
    </w:p>
    <w:p>
      <w:pPr>
        <w:autoSpaceDN w:val="0"/>
        <w:autoSpaceDE w:val="0"/>
        <w:widowControl/>
        <w:spacing w:line="238" w:lineRule="auto" w:before="15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94" w:after="0"/>
        <w:ind w:left="1584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Prime Minister and Minister of Finance, Minister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Buddhasasana, Religious &amp; Cultural Affairs and Minister of Urban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Development &amp; Housing on 22nd of September, 2020</w:t>
      </w:r>
    </w:p>
    <w:p>
      <w:pPr>
        <w:autoSpaceDN w:val="0"/>
        <w:autoSpaceDE w:val="0"/>
        <w:widowControl/>
        <w:spacing w:line="238" w:lineRule="auto" w:before="252" w:after="0"/>
        <w:ind w:left="0" w:right="25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 04, 2020)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0" w:lineRule="auto" w:before="184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3]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14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3 of the Ports and Airports Development Levy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Act, No. 18 of 2011 and the legal effect of the section as amended is to increase the levy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charged and levied in respect of the cost, insurance and freight value of any article referred </w:t>
      </w:r>
      <w:r>
        <w:rPr>
          <w:rFonts w:ascii="Times" w:hAnsi="Times" w:eastAsia="Times"/>
          <w:b w:val="0"/>
          <w:i w:val="0"/>
          <w:color w:val="221F1F"/>
          <w:sz w:val="16"/>
        </w:rPr>
        <w:t>to in section 2 of the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Ports and Airports Development Levy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61/2019</w:t>
      </w:r>
    </w:p>
    <w:p>
      <w:pPr>
        <w:autoSpaceDN w:val="0"/>
        <w:autoSpaceDE w:val="0"/>
        <w:widowControl/>
        <w:spacing w:line="254" w:lineRule="auto" w:before="294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ORTS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IRPORTS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18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2011</w:t>
      </w:r>
    </w:p>
    <w:p>
      <w:pPr>
        <w:autoSpaceDN w:val="0"/>
        <w:autoSpaceDE w:val="0"/>
        <w:widowControl/>
        <w:spacing w:line="254" w:lineRule="auto" w:before="294" w:after="23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Ports and Airports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 Levy (Amendment) Act, No.    of 2020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the date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operation.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deemed to have come into operation 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23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December 6,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Ports and Airports Development Levy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18 of 2011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 No.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repeal of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 of 2011.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thereof and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subsection:–</w:t>
      </w:r>
    </w:p>
    <w:p>
      <w:pPr>
        <w:autoSpaceDN w:val="0"/>
        <w:autoSpaceDE w:val="0"/>
        <w:widowControl/>
        <w:spacing w:line="259" w:lineRule="auto" w:before="290" w:after="0"/>
        <w:ind w:left="251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The levy to be charged and levied in respect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cost, insurance and freight value of any article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section 2 shall be calculated –</w:t>
      </w:r>
    </w:p>
    <w:p>
      <w:pPr>
        <w:autoSpaceDN w:val="0"/>
        <w:tabs>
          <w:tab w:pos="2752" w:val="left"/>
          <w:tab w:pos="3118" w:val="left"/>
        </w:tabs>
        <w:autoSpaceDE w:val="0"/>
        <w:widowControl/>
        <w:spacing w:line="264" w:lineRule="auto" w:before="28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 the rate of 5.0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January 1, 2011 and 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December 31, 2015;</w:t>
      </w:r>
    </w:p>
    <w:p>
      <w:pPr>
        <w:autoSpaceDN w:val="0"/>
        <w:tabs>
          <w:tab w:pos="2752" w:val="left"/>
          <w:tab w:pos="3118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 the rate of 7.5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January 1, 2016 and ending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December 5, 2019; and</w:t>
      </w:r>
    </w:p>
    <w:p>
      <w:pPr>
        <w:autoSpaceDN w:val="0"/>
        <w:tabs>
          <w:tab w:pos="3118" w:val="left"/>
        </w:tabs>
        <w:autoSpaceDE w:val="0"/>
        <w:widowControl/>
        <w:spacing w:line="257" w:lineRule="auto" w:before="290" w:after="230"/>
        <w:ind w:left="27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 the rate of 10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per centum,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and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December 6, 2019 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Director-General of Customs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Validation.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charges or collects the Levy as provided in subsection (1)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58" w:val="left"/>
          <w:tab w:pos="3570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Ports and Airports Development Levy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1418" w:val="left"/>
          <w:tab w:pos="1702" w:val="left"/>
        </w:tabs>
        <w:autoSpaceDE w:val="0"/>
        <w:widowControl/>
        <w:spacing w:line="257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3 of the principal enactment as amended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 of this Act, during the period commencing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6, 2019 and ending on the date on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of the Speaker is endorsed in respect of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shall be deemed to have acted and to be acting with due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and such charge or collection shall be deemed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purposes to have been, and to be, validly made.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Director-General of Customs is hereby indemnified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action, civil or criminal, in respect of such charge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collection:</w:t>
      </w:r>
    </w:p>
    <w:p>
      <w:pPr>
        <w:autoSpaceDN w:val="0"/>
        <w:autoSpaceDE w:val="0"/>
        <w:widowControl/>
        <w:spacing w:line="247" w:lineRule="auto" w:before="254" w:after="8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aforesaid provisions shall not affect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decision or order made by any Court or any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pending in any Court in respect of any Levy collected as </w:t>
      </w:r>
      <w:r>
        <w:rPr>
          <w:rFonts w:ascii="Times" w:hAnsi="Times" w:eastAsia="Times"/>
          <w:b w:val="0"/>
          <w:i w:val="0"/>
          <w:color w:val="000000"/>
          <w:sz w:val="20"/>
        </w:rPr>
        <w:t>provided for in this Act during the said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Ports and Airports Development Levy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8868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