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08.10.2020)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02" w:after="0"/>
        <w:ind w:left="0" w:right="28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FACTORIES (AMENDMENT)</w:t>
      </w:r>
    </w:p>
    <w:p>
      <w:pPr>
        <w:autoSpaceDN w:val="0"/>
        <w:autoSpaceDE w:val="0"/>
        <w:widowControl/>
        <w:spacing w:line="238" w:lineRule="auto" w:before="38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8" w:after="0"/>
        <w:ind w:left="0" w:right="239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Factories Ordinance (Chapter 128)</w:t>
      </w:r>
    </w:p>
    <w:p>
      <w:pPr>
        <w:autoSpaceDN w:val="0"/>
        <w:autoSpaceDE w:val="0"/>
        <w:widowControl/>
        <w:spacing w:line="238" w:lineRule="auto" w:before="454" w:after="0"/>
        <w:ind w:left="0" w:right="23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 Minister of Labour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8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of section 67 of the Factories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128)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section as amended is to broaden the choice of hours which a young person can work </w:t>
      </w:r>
      <w:r>
        <w:rPr>
          <w:rFonts w:ascii="Times" w:hAnsi="Times" w:eastAsia="Times"/>
          <w:b w:val="0"/>
          <w:i w:val="0"/>
          <w:color w:val="000000"/>
          <w:sz w:val="16"/>
        </w:rPr>
        <w:t>within a day.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68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legal effect of that section is to avoid repetition of the age of young persons.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71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by clause 3.</w:t>
      </w:r>
    </w:p>
    <w:p>
      <w:pPr>
        <w:autoSpaceDN w:val="0"/>
        <w:autoSpaceDE w:val="0"/>
        <w:widowControl/>
        <w:spacing w:line="238" w:lineRule="auto" w:before="220" w:after="0"/>
        <w:ind w:left="158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77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6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of section 86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by clause 3.</w:t>
      </w:r>
    </w:p>
    <w:p>
      <w:pPr>
        <w:autoSpaceDN w:val="0"/>
        <w:autoSpaceDE w:val="0"/>
        <w:widowControl/>
        <w:spacing w:line="254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127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the legal effect of that section as amended is to amend the definition of the expression</w:t>
      </w:r>
      <w:r>
        <w:rPr>
          <w:rFonts w:ascii="Times" w:hAnsi="Times" w:eastAsia="Times"/>
          <w:b w:val="0"/>
          <w:i w:val="0"/>
          <w:color w:val="000000"/>
          <w:sz w:val="16"/>
        </w:rPr>
        <w:t>“young person” to change the age to be within the ages of sixteen to eighteen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35/2018</w:t>
      </w:r>
    </w:p>
    <w:p>
      <w:pPr>
        <w:autoSpaceDN w:val="0"/>
        <w:autoSpaceDE w:val="0"/>
        <w:widowControl/>
        <w:spacing w:line="238" w:lineRule="auto" w:before="294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ACTORIES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128)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Factories 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67 of the Factories Ordinance (Chapter 128)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therefor of the following paragraph:-</w:t>
      </w:r>
    </w:p>
    <w:p>
      <w:pPr>
        <w:autoSpaceDN w:val="0"/>
        <w:autoSpaceDE w:val="0"/>
        <w:widowControl/>
        <w:spacing w:line="235" w:lineRule="auto" w:before="292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young persons the period of</w:t>
      </w:r>
    </w:p>
    <w:p>
      <w:pPr>
        <w:autoSpaceDN w:val="0"/>
        <w:tabs>
          <w:tab w:pos="2636" w:val="left"/>
        </w:tabs>
        <w:autoSpaceDE w:val="0"/>
        <w:widowControl/>
        <w:spacing w:line="262" w:lineRule="auto" w:before="34" w:after="23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shall not exceed twelve hours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and shall neither begin earlier than 6 a.m. nor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later than 8 p.m., and on one day in the week,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period of employment shall end by 1 p.m.;”.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68(1)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words “who have attained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sixteen years of age but have not attained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of age”.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proviso to that subsection by the repeal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“who has attained the age of sixteen years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26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but not attained the age of eighteen years,”.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71(1)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proviso to that section by the repeal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“who has attained the age of  sixteen”.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0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by the repeal of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“and as if the references to young persons included references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persons who had not  attained the age of  eighteen”.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by the repeal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 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 of the expression “young person”,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definition:-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166" w:after="194"/>
        <w:ind w:left="2682" w:right="2516" w:hanging="2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“young person” means a person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sixteen years but is under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10"/>
        <w:gridCol w:w="4510"/>
      </w:tblGrid>
      <w:tr>
        <w:trPr>
          <w:trHeight w:hRule="exact" w:val="9560"/>
        </w:trPr>
        <w:tc>
          <w:tcPr>
            <w:tcW w:type="dxa" w:w="43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18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