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246" w:after="0"/>
        <w:ind w:left="0" w:right="30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February 05, 2021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4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10.02.2021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82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44" w:after="0"/>
        <w:ind w:left="167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SRI LANKA LAND DEVELOPMENT CORPORATION</w:t>
      </w:r>
    </w:p>
    <w:p>
      <w:pPr>
        <w:autoSpaceDN w:val="0"/>
        <w:autoSpaceDE w:val="0"/>
        <w:widowControl/>
        <w:spacing w:line="238" w:lineRule="auto" w:before="50" w:after="0"/>
        <w:ind w:left="0" w:right="355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5" w:lineRule="auto" w:before="23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28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36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Sri Lanka Land Development Corporation</w:t>
      </w:r>
    </w:p>
    <w:p>
      <w:pPr>
        <w:autoSpaceDN w:val="0"/>
        <w:autoSpaceDE w:val="0"/>
        <w:widowControl/>
        <w:spacing w:line="235" w:lineRule="auto" w:before="42" w:after="0"/>
        <w:ind w:left="0" w:right="366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Act, No. 15 of 1968</w:t>
      </w:r>
    </w:p>
    <w:p>
      <w:pPr>
        <w:autoSpaceDN w:val="0"/>
        <w:autoSpaceDE w:val="0"/>
        <w:widowControl/>
        <w:spacing w:line="245" w:lineRule="auto" w:before="316" w:after="0"/>
        <w:ind w:left="1440" w:right="129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State Minister of Urban Development, Coast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Conservation, Waste Disposal and Community Cleanliness</w:t>
      </w:r>
    </w:p>
    <w:p>
      <w:pPr>
        <w:autoSpaceDN w:val="0"/>
        <w:autoSpaceDE w:val="0"/>
        <w:widowControl/>
        <w:spacing w:line="238" w:lineRule="auto" w:before="1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20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40.00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20.00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5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3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524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2A of the Sri Lanka Land Development Act,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No.15 of 1968 (hereinafter referred to as the “principal enactment”),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prescribe a fine and a term of imprisonment by a Magistrate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a summary trial where an offence under this section is committed and to set out the </w:t>
      </w:r>
      <w:r>
        <w:rPr>
          <w:rFonts w:ascii="Times" w:hAnsi="Times" w:eastAsia="Times"/>
          <w:b w:val="0"/>
          <w:i w:val="0"/>
          <w:color w:val="000000"/>
          <w:sz w:val="16"/>
        </w:rPr>
        <w:t>procedure to take action in case of any violation of the provisions of this section.</w:t>
      </w:r>
    </w:p>
    <w:p>
      <w:pPr>
        <w:autoSpaceDN w:val="0"/>
        <w:autoSpaceDE w:val="0"/>
        <w:widowControl/>
        <w:spacing w:line="247" w:lineRule="auto" w:before="168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2B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prescribe a fine and a term of imprisonment by a Magistrate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a summary trial where an offence under this section is committed and to set out the </w:t>
      </w:r>
      <w:r>
        <w:rPr>
          <w:rFonts w:ascii="Times" w:hAnsi="Times" w:eastAsia="Times"/>
          <w:b w:val="0"/>
          <w:i w:val="0"/>
          <w:color w:val="000000"/>
          <w:sz w:val="16"/>
        </w:rPr>
        <w:t>procedure to take action in case of any violation of the provisions of this section.</w:t>
      </w:r>
    </w:p>
    <w:p>
      <w:pPr>
        <w:autoSpaceDN w:val="0"/>
        <w:autoSpaceDE w:val="0"/>
        <w:widowControl/>
        <w:spacing w:line="247" w:lineRule="auto" w:before="17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4A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prescribe a fine and a term of imprisonment by a Magistrate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a summary trial where an offence under this section is committed and to set out the </w:t>
      </w:r>
      <w:r>
        <w:rPr>
          <w:rFonts w:ascii="Times" w:hAnsi="Times" w:eastAsia="Times"/>
          <w:b w:val="0"/>
          <w:i w:val="0"/>
          <w:color w:val="000000"/>
          <w:sz w:val="16"/>
        </w:rPr>
        <w:t>procedure to take action in case of any violation of the provisions of this section.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172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6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replace two 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ex- officio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members of the Corporation.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168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9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that section as amended is to enhance the powers of the Corporation.</w:t>
      </w:r>
    </w:p>
    <w:p>
      <w:pPr>
        <w:autoSpaceDN w:val="0"/>
        <w:autoSpaceDE w:val="0"/>
        <w:widowControl/>
        <w:spacing w:line="245" w:lineRule="auto" w:before="17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7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20A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set out the procedure for application to obtain a </w:t>
      </w:r>
      <w:r>
        <w:rPr>
          <w:rFonts w:ascii="Times" w:hAnsi="Times" w:eastAsia="Times"/>
          <w:b w:val="0"/>
          <w:i w:val="0"/>
          <w:color w:val="000000"/>
          <w:sz w:val="16"/>
        </w:rPr>
        <w:t>restraining order.</w:t>
      </w:r>
    </w:p>
    <w:p>
      <w:pPr>
        <w:autoSpaceDN w:val="0"/>
        <w:autoSpaceDE w:val="0"/>
        <w:widowControl/>
        <w:spacing w:line="247" w:lineRule="auto" w:before="172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8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introduces two sections in order to provide for the procedure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followed by a police 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fficer and for the offences committed by a body of persons or a </w:t>
      </w:r>
      <w:r>
        <w:rPr>
          <w:rFonts w:ascii="Times" w:hAnsi="Times" w:eastAsia="Times"/>
          <w:b w:val="0"/>
          <w:i w:val="0"/>
          <w:color w:val="000000"/>
          <w:sz w:val="16"/>
        </w:rPr>
        <w:t>partnership.</w:t>
      </w:r>
    </w:p>
    <w:p>
      <w:pPr>
        <w:autoSpaceDN w:val="0"/>
        <w:autoSpaceDE w:val="0"/>
        <w:widowControl/>
        <w:spacing w:line="247" w:lineRule="auto" w:before="168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9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22A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provide for the summary trial before a Magistrate </w:t>
      </w:r>
      <w:r>
        <w:rPr>
          <w:rFonts w:ascii="Times" w:hAnsi="Times" w:eastAsia="Times"/>
          <w:b w:val="0"/>
          <w:i w:val="0"/>
          <w:color w:val="000000"/>
          <w:sz w:val="16"/>
        </w:rPr>
        <w:t>where no penalty is provided.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172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10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28 of the principal enactment in order to </w:t>
      </w:r>
      <w:r>
        <w:rPr>
          <w:rFonts w:ascii="Times" w:hAnsi="Times" w:eastAsia="Times"/>
          <w:b w:val="0"/>
          <w:i w:val="0"/>
          <w:color w:val="000000"/>
          <w:sz w:val="16"/>
        </w:rPr>
        <w:t>provide for new definitions.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172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11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provides for the continuation of the actions etc.,under the </w:t>
      </w:r>
      <w:r>
        <w:rPr>
          <w:rFonts w:ascii="Times" w:hAnsi="Times" w:eastAsia="Times"/>
          <w:b w:val="0"/>
          <w:i w:val="0"/>
          <w:color w:val="000000"/>
          <w:sz w:val="16"/>
        </w:rPr>
        <w:t>principal enactment to continue even after the amendment.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Land Development Corporation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6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25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 11/2012</w:t>
      </w:r>
    </w:p>
    <w:p>
      <w:pPr>
        <w:autoSpaceDN w:val="0"/>
        <w:autoSpaceDE w:val="0"/>
        <w:widowControl/>
        <w:spacing w:line="247" w:lineRule="auto" w:before="180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ORPORATION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1968</w:t>
      </w:r>
    </w:p>
    <w:p>
      <w:pPr>
        <w:autoSpaceDN w:val="0"/>
        <w:autoSpaceDE w:val="0"/>
        <w:widowControl/>
        <w:spacing w:line="247" w:lineRule="auto" w:before="182" w:after="12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Sri Lanka Land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12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Development Corporation (Amendment) Act, No. 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Sri Lanka Land Development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Act, No. 15 of 1968 (hereinafter referred to 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“principal enactment”) is hereby amended 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No.15 of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1968</w:t>
            </w:r>
          </w:p>
        </w:tc>
      </w:tr>
    </w:tbl>
    <w:p>
      <w:pPr>
        <w:autoSpaceDN w:val="0"/>
        <w:tabs>
          <w:tab w:pos="1456" w:val="left"/>
          <w:tab w:pos="2518" w:val="left"/>
        </w:tabs>
        <w:autoSpaceDE w:val="0"/>
        <w:widowControl/>
        <w:spacing w:line="257" w:lineRule="auto" w:before="10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“shall be guilty of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Act.” of the words “commits an offence and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on conviction after summary trial before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to a fine not less than one hundred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not exceeding five hundred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or to imprisonment for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one year or to both such fine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imprisonment.”;</w:t>
      </w:r>
    </w:p>
    <w:p>
      <w:pPr>
        <w:autoSpaceDN w:val="0"/>
        <w:tabs>
          <w:tab w:pos="2112" w:val="left"/>
          <w:tab w:pos="2518" w:val="left"/>
          <w:tab w:pos="2536" w:val="left"/>
        </w:tabs>
        <w:autoSpaceDE w:val="0"/>
        <w:widowControl/>
        <w:spacing w:line="254" w:lineRule="auto" w:before="18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(4) of that section, by the repeal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the words and figures from “to prevent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from carrying on the unlawful activity,”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end of that subsection, and the substitution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therefor of the words “to prevent such person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carrying on the unlawful activity.”;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47" w:lineRule="auto" w:before="180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(5) of that section, by the repeal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 the words and figures from “he may make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application” to the end of that subsection,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 of the following: -</w:t>
            </w:r>
          </w:p>
        </w:tc>
      </w:tr>
    </w:tbl>
    <w:p>
      <w:pPr>
        <w:autoSpaceDN w:val="0"/>
        <w:autoSpaceDE w:val="0"/>
        <w:widowControl/>
        <w:spacing w:line="238" w:lineRule="auto" w:before="120" w:after="0"/>
        <w:ind w:left="0" w:right="37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“the chief executive officer may –</w:t>
      </w:r>
    </w:p>
    <w:p>
      <w:pPr>
        <w:autoSpaceDN w:val="0"/>
        <w:autoSpaceDE w:val="0"/>
        <w:widowControl/>
        <w:spacing w:line="247" w:lineRule="auto" w:before="180" w:after="0"/>
        <w:ind w:left="2998" w:right="2304" w:hanging="34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make an application to the Magistrate’s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within whose local jurisdiction such extent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82" w:val="left"/>
          <w:tab w:pos="368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5" w:lineRule="auto" w:before="254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land or any part thereof in which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unlawful activity is being carried on,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situated, for the issue of an order –</w:t>
      </w:r>
    </w:p>
    <w:p>
      <w:pPr>
        <w:autoSpaceDN w:val="0"/>
        <w:tabs>
          <w:tab w:pos="3082" w:val="left"/>
          <w:tab w:pos="3382" w:val="left"/>
        </w:tabs>
        <w:autoSpaceDE w:val="0"/>
        <w:widowControl/>
        <w:spacing w:line="245" w:lineRule="auto" w:before="172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restraining such person, his agents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from acting in contravention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provisions of subsection (1);</w:t>
      </w:r>
    </w:p>
    <w:p>
      <w:pPr>
        <w:autoSpaceDN w:val="0"/>
        <w:tabs>
          <w:tab w:pos="3382" w:val="left"/>
        </w:tabs>
        <w:autoSpaceDE w:val="0"/>
        <w:widowControl/>
        <w:spacing w:line="245" w:lineRule="auto" w:before="174" w:after="0"/>
        <w:ind w:left="3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granting the chief executive officer,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authority-</w:t>
      </w:r>
    </w:p>
    <w:p>
      <w:pPr>
        <w:autoSpaceDN w:val="0"/>
        <w:tabs>
          <w:tab w:pos="3364" w:val="left"/>
          <w:tab w:pos="3844" w:val="left"/>
        </w:tabs>
        <w:autoSpaceDE w:val="0"/>
        <w:widowControl/>
        <w:spacing w:line="247" w:lineRule="auto" w:before="17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demolish any building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construction which may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erected whether wholly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partly on such extent of land;</w:t>
      </w:r>
    </w:p>
    <w:p>
      <w:pPr>
        <w:autoSpaceDN w:val="0"/>
        <w:tabs>
          <w:tab w:pos="3364" w:val="left"/>
          <w:tab w:pos="3844" w:val="left"/>
        </w:tabs>
        <w:autoSpaceDE w:val="0"/>
        <w:widowControl/>
        <w:spacing w:line="247" w:lineRule="auto" w:before="17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excavate or unearth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the soil and materials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in the filling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autoSpaceDN w:val="0"/>
        <w:tabs>
          <w:tab w:pos="3364" w:val="left"/>
          <w:tab w:pos="3844" w:val="left"/>
          <w:tab w:pos="3862" w:val="left"/>
          <w:tab w:pos="5460" w:val="left"/>
        </w:tabs>
        <w:autoSpaceDE w:val="0"/>
        <w:widowControl/>
        <w:spacing w:line="247" w:lineRule="auto" w:before="17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take into custody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vehicle or document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for such filling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autoSpaceDN w:val="0"/>
        <w:tabs>
          <w:tab w:pos="3384" w:val="left"/>
        </w:tabs>
        <w:autoSpaceDE w:val="0"/>
        <w:widowControl/>
        <w:spacing w:line="245" w:lineRule="auto" w:before="174" w:after="0"/>
        <w:ind w:left="29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for the recovery of the total cost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incurred by the Corporation-</w:t>
      </w:r>
    </w:p>
    <w:p>
      <w:pPr>
        <w:autoSpaceDN w:val="0"/>
        <w:tabs>
          <w:tab w:pos="3402" w:val="left"/>
          <w:tab w:pos="3822" w:val="left"/>
        </w:tabs>
        <w:autoSpaceDE w:val="0"/>
        <w:widowControl/>
        <w:spacing w:line="245" w:lineRule="auto" w:before="17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demolition of any building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construction;</w:t>
      </w:r>
    </w:p>
    <w:p>
      <w:pPr>
        <w:autoSpaceDN w:val="0"/>
        <w:autoSpaceDE w:val="0"/>
        <w:widowControl/>
        <w:spacing w:line="247" w:lineRule="auto" w:before="174" w:after="114"/>
        <w:ind w:left="3822" w:right="2516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excavation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unearthing and the removal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soil and materials used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filling or the construction;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42" w:right="1152" w:hanging="40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in the taking of any implement,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instrument, machinery, vehicle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8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used for such filling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construction into custody;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8" w:val="left"/>
          <w:tab w:pos="6494" w:val="left"/>
        </w:tabs>
        <w:autoSpaceDE w:val="0"/>
        <w:widowControl/>
        <w:spacing w:line="245" w:lineRule="auto" w:before="0" w:after="0"/>
        <w:ind w:left="25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57" w:lineRule="auto" w:before="262" w:after="14"/>
        <w:ind w:left="299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complain to the officer in charge of the police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station of the area where such extent of 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part thereof in which such unlawful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activity is being carried on or wholly or partly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carried out, is situated.”.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subsections (6), (7) and (8) of that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and 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subsections: –</w:t>
      </w:r>
    </w:p>
    <w:p>
      <w:pPr>
        <w:autoSpaceDN w:val="0"/>
        <w:tabs>
          <w:tab w:pos="2518" w:val="left"/>
          <w:tab w:pos="2758" w:val="left"/>
        </w:tabs>
        <w:autoSpaceDE w:val="0"/>
        <w:widowControl/>
        <w:spacing w:line="262" w:lineRule="auto" w:before="18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“(6) Where any person to whom approval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granted under subsection (2) has failed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 with the terms and conditions 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such approval was granted, the Chief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Executive Officer of the Corporation or the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servant authorised by the Chief Executive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direct such person to comply with the 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time specified in such direction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such person fails to do so, the Chief Executive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 may –</w:t>
      </w:r>
    </w:p>
    <w:p>
      <w:pPr>
        <w:autoSpaceDN w:val="0"/>
        <w:tabs>
          <w:tab w:pos="2652" w:val="left"/>
          <w:tab w:pos="2998" w:val="left"/>
        </w:tabs>
        <w:autoSpaceDE w:val="0"/>
        <w:widowControl/>
        <w:spacing w:line="259" w:lineRule="auto" w:before="18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make an application to the Magistrate’s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whose local jurisdiction such extent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land or any part thereof in which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unlawful activity is being carried on,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situated, for the issue of an order –</w:t>
      </w:r>
    </w:p>
    <w:p>
      <w:pPr>
        <w:autoSpaceDN w:val="0"/>
        <w:tabs>
          <w:tab w:pos="3178" w:val="left"/>
          <w:tab w:pos="3478" w:val="left"/>
        </w:tabs>
        <w:autoSpaceDE w:val="0"/>
        <w:widowControl/>
        <w:spacing w:line="259" w:lineRule="auto" w:before="18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restraining such person, his agents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from acting in contravention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terms and conditions imposed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the provisions of subsection (2);</w:t>
      </w:r>
    </w:p>
    <w:p>
      <w:pPr>
        <w:autoSpaceDN w:val="0"/>
        <w:tabs>
          <w:tab w:pos="3478" w:val="left"/>
        </w:tabs>
        <w:autoSpaceDE w:val="0"/>
        <w:widowControl/>
        <w:spacing w:line="252" w:lineRule="auto" w:before="184" w:after="0"/>
        <w:ind w:left="31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granting the Chief Executive Officer,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authority-</w:t>
      </w:r>
    </w:p>
    <w:p>
      <w:pPr>
        <w:autoSpaceDN w:val="0"/>
        <w:tabs>
          <w:tab w:pos="3496" w:val="left"/>
          <w:tab w:pos="3938" w:val="left"/>
        </w:tabs>
        <w:autoSpaceDE w:val="0"/>
        <w:widowControl/>
        <w:spacing w:line="257" w:lineRule="auto" w:before="188" w:after="0"/>
        <w:ind w:left="1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demolish any building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construction which may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erected whether wholly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partly on such extent of land;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82" w:val="left"/>
          <w:tab w:pos="368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50" w:lineRule="auto" w:before="256" w:after="0"/>
        <w:ind w:left="3844" w:right="2516" w:hanging="4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excavate or unearth and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the soil and materials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in the filling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autoSpaceDN w:val="0"/>
        <w:tabs>
          <w:tab w:pos="3402" w:val="left"/>
          <w:tab w:pos="3844" w:val="left"/>
          <w:tab w:pos="5460" w:val="left"/>
        </w:tabs>
        <w:autoSpaceDE w:val="0"/>
        <w:widowControl/>
        <w:spacing w:line="252" w:lineRule="auto" w:before="170" w:after="0"/>
        <w:ind w:left="13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take into custody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vehicle or document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for such filling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autoSpaceDN w:val="0"/>
        <w:tabs>
          <w:tab w:pos="2964" w:val="left"/>
          <w:tab w:pos="3384" w:val="left"/>
        </w:tabs>
        <w:autoSpaceDE w:val="0"/>
        <w:widowControl/>
        <w:spacing w:line="250" w:lineRule="auto" w:before="170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for the recovery of the total cost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incurred by the Corporation-</w:t>
      </w:r>
    </w:p>
    <w:p>
      <w:pPr>
        <w:autoSpaceDN w:val="0"/>
        <w:tabs>
          <w:tab w:pos="3862" w:val="left"/>
        </w:tabs>
        <w:autoSpaceDE w:val="0"/>
        <w:widowControl/>
        <w:spacing w:line="247" w:lineRule="auto" w:before="176" w:after="0"/>
        <w:ind w:left="339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demolition of any building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construction;</w:t>
      </w:r>
    </w:p>
    <w:p>
      <w:pPr>
        <w:autoSpaceDN w:val="0"/>
        <w:tabs>
          <w:tab w:pos="3392" w:val="left"/>
          <w:tab w:pos="3862" w:val="left"/>
        </w:tabs>
        <w:autoSpaceDE w:val="0"/>
        <w:widowControl/>
        <w:spacing w:line="250" w:lineRule="auto" w:before="1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excavation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unearthing and the removal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soil and materials used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filling or the construction; and</w:t>
      </w:r>
    </w:p>
    <w:p>
      <w:pPr>
        <w:autoSpaceDN w:val="0"/>
        <w:tabs>
          <w:tab w:pos="3406" w:val="left"/>
          <w:tab w:pos="3862" w:val="left"/>
        </w:tabs>
        <w:autoSpaceDE w:val="0"/>
        <w:widowControl/>
        <w:spacing w:line="250" w:lineRule="auto" w:before="17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taking of any implement,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used for such filling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 into custody; or</w:t>
      </w:r>
    </w:p>
    <w:p>
      <w:pPr>
        <w:autoSpaceDN w:val="0"/>
        <w:tabs>
          <w:tab w:pos="2578" w:val="left"/>
          <w:tab w:pos="2902" w:val="left"/>
        </w:tabs>
        <w:autoSpaceDE w:val="0"/>
        <w:widowControl/>
        <w:spacing w:line="252" w:lineRule="auto" w:before="176" w:after="11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complain to the officer in charge of the police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station of the area where such extent of 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part thereof in which such unlawful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activity is being carried on or wholly or partly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carried out, is situated.”.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section,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“shall be guilty of an offence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Act.”, of the words “commits an offence and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on conviction after summary trial before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Magistrate to a fine not less than one hundred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8" w:val="left"/>
          <w:tab w:pos="6494" w:val="left"/>
        </w:tabs>
        <w:autoSpaceDE w:val="0"/>
        <w:widowControl/>
        <w:spacing w:line="245" w:lineRule="auto" w:before="0" w:after="0"/>
        <w:ind w:left="25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7" w:lineRule="auto" w:before="254" w:after="11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not exceeding five hundred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or to imprisonment for a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one year or to both such fine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imprisonment.”.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subsections (5), (6) and (7) thereof,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substitution therefor, of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subsections: –</w:t>
      </w:r>
    </w:p>
    <w:p>
      <w:pPr>
        <w:autoSpaceDN w:val="0"/>
        <w:autoSpaceDE w:val="0"/>
        <w:widowControl/>
        <w:spacing w:line="245" w:lineRule="auto" w:before="174" w:after="6"/>
        <w:ind w:left="2518" w:right="2304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“(5) Where the Chief Executive Officer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informed and upon being satisfied that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3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acting in contravention of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(3), the Chief Executive Officer may –</w:t>
            </w:r>
          </w:p>
        </w:tc>
      </w:tr>
    </w:tbl>
    <w:p>
      <w:pPr>
        <w:autoSpaceDN w:val="0"/>
        <w:autoSpaceDE w:val="0"/>
        <w:widowControl/>
        <w:spacing w:line="245" w:lineRule="auto" w:before="114" w:after="6"/>
        <w:ind w:left="2998" w:right="2422" w:hanging="35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make an application to the Magistrate’s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whose local jurisdiction such extent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land or any part thereof in which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unlawful activity is being carried on,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situated, for the issue of an order –</w:t>
            </w:r>
          </w:p>
        </w:tc>
      </w:tr>
    </w:tbl>
    <w:p>
      <w:pPr>
        <w:autoSpaceDN w:val="0"/>
        <w:autoSpaceDE w:val="0"/>
        <w:widowControl/>
        <w:spacing w:line="245" w:lineRule="auto" w:before="112" w:after="114"/>
        <w:ind w:left="3496" w:right="2422" w:hanging="31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restraining such person, his agents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from acting in contravention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provisions of subsection (3);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8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36" w:val="left"/>
              </w:tabs>
              <w:autoSpaceDE w:val="0"/>
              <w:widowControl/>
              <w:spacing w:line="245" w:lineRule="auto" w:before="60" w:after="0"/>
              <w:ind w:left="7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(ii) granting the Chief Executive Officer,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authority-</w:t>
            </w:r>
          </w:p>
        </w:tc>
      </w:tr>
    </w:tbl>
    <w:p>
      <w:pPr>
        <w:autoSpaceDN w:val="0"/>
        <w:tabs>
          <w:tab w:pos="3528" w:val="left"/>
          <w:tab w:pos="3958" w:val="left"/>
        </w:tabs>
        <w:autoSpaceDE w:val="0"/>
        <w:widowControl/>
        <w:spacing w:line="250" w:lineRule="auto" w:before="11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demolish any building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construction which may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erected whether wholly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partly on such extent of land;</w:t>
      </w:r>
    </w:p>
    <w:p>
      <w:pPr>
        <w:autoSpaceDN w:val="0"/>
        <w:autoSpaceDE w:val="0"/>
        <w:widowControl/>
        <w:spacing w:line="247" w:lineRule="auto" w:before="162" w:after="114"/>
        <w:ind w:left="3958" w:right="2422" w:hanging="43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excavate or unearth and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the soil and materials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in the filling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9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78" w:right="1152" w:hanging="41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to take into custody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implement,instrument, machinery,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9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vehicle or document used for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filling or construction;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82" w:val="left"/>
          <w:tab w:pos="368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tabs>
          <w:tab w:pos="3402" w:val="left"/>
        </w:tabs>
        <w:autoSpaceDE w:val="0"/>
        <w:widowControl/>
        <w:spacing w:line="245" w:lineRule="auto" w:before="254" w:after="0"/>
        <w:ind w:left="29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for the recovery of the total cost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incurred by the Corporation-</w:t>
      </w:r>
    </w:p>
    <w:p>
      <w:pPr>
        <w:autoSpaceDN w:val="0"/>
        <w:tabs>
          <w:tab w:pos="3844" w:val="left"/>
        </w:tabs>
        <w:autoSpaceDE w:val="0"/>
        <w:widowControl/>
        <w:spacing w:line="245" w:lineRule="auto" w:before="168" w:after="108"/>
        <w:ind w:left="339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demolition of any building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construction;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8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9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24" w:right="1152" w:hanging="45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in the excavation 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unearthing and the removal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8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soil and materials used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filling or the construction; and</w:t>
      </w:r>
    </w:p>
    <w:p>
      <w:pPr>
        <w:autoSpaceDN w:val="0"/>
        <w:autoSpaceDE w:val="0"/>
        <w:widowControl/>
        <w:spacing w:line="238" w:lineRule="auto" w:before="168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>) in the taking of any implement,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1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instrument, machinery, vehicle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 used for such filling or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7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construction into custody; or</w:t>
      </w:r>
    </w:p>
    <w:p>
      <w:pPr>
        <w:autoSpaceDN w:val="0"/>
        <w:tabs>
          <w:tab w:pos="2892" w:val="left"/>
          <w:tab w:pos="2902" w:val="left"/>
        </w:tabs>
        <w:autoSpaceDE w:val="0"/>
        <w:widowControl/>
        <w:spacing w:line="245" w:lineRule="auto" w:before="168" w:after="4"/>
        <w:ind w:left="24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complain to the 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fficer in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harge of the police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station of the area where such extent of land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any part thereof in which such unlawful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activity is being carried on or wholly or partly</w:t>
            </w:r>
          </w:p>
        </w:tc>
      </w:tr>
    </w:tbl>
    <w:p>
      <w:pPr>
        <w:autoSpaceDN w:val="0"/>
        <w:autoSpaceDE w:val="0"/>
        <w:widowControl/>
        <w:spacing w:line="235" w:lineRule="auto" w:before="4" w:after="110"/>
        <w:ind w:left="0" w:right="4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carried out, is situated.”.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subsections (3), (4), (5), (6) and (7)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 and the substitution therefor of the following: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“(3) Every person who acts in contravention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45" w:lineRule="auto" w:before="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(2) commits an offence and be liable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conviction after summary trial before a Magistrate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less than one hundred thousand rupees and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five hundred thousand rupees or to imprisonment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period not exceeding one year or to both such fine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imprisonment.</w:t>
      </w:r>
    </w:p>
    <w:p>
      <w:pPr>
        <w:autoSpaceDN w:val="0"/>
        <w:autoSpaceDE w:val="0"/>
        <w:widowControl/>
        <w:spacing w:line="245" w:lineRule="auto" w:before="168" w:after="4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Chief Executive Officer is informed and </w:t>
      </w:r>
      <w:r>
        <w:rPr>
          <w:rFonts w:ascii="Times" w:hAnsi="Times" w:eastAsia="Times"/>
          <w:b w:val="0"/>
          <w:i w:val="0"/>
          <w:color w:val="000000"/>
          <w:sz w:val="20"/>
        </w:rPr>
        <w:t>upon being satisfied that any person is acting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54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contravention of the provisions of subsection (2), the Chief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Officer may –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an application to the Magistrate’s Court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whose local jurisdiction such extent of 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any part thereof in which such unlawful activity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8" w:val="left"/>
          <w:tab w:pos="6494" w:val="left"/>
        </w:tabs>
        <w:autoSpaceDE w:val="0"/>
        <w:widowControl/>
        <w:spacing w:line="245" w:lineRule="auto" w:before="0" w:after="0"/>
        <w:ind w:left="25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5" w:lineRule="auto" w:before="254" w:after="11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 being carried on, is situated, for the issue of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order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restraining such person, his agents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servants from acting in contravention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provisions of subsection (2);</w:t>
            </w:r>
          </w:p>
        </w:tc>
      </w:tr>
    </w:tbl>
    <w:p>
      <w:pPr>
        <w:autoSpaceDN w:val="0"/>
        <w:tabs>
          <w:tab w:pos="3496" w:val="left"/>
        </w:tabs>
        <w:autoSpaceDE w:val="0"/>
        <w:widowControl/>
        <w:spacing w:line="245" w:lineRule="auto" w:before="114" w:after="0"/>
        <w:ind w:left="31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granting the Chief Executive Officer,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authority-</w:t>
      </w:r>
    </w:p>
    <w:p>
      <w:pPr>
        <w:autoSpaceDN w:val="0"/>
        <w:autoSpaceDE w:val="0"/>
        <w:widowControl/>
        <w:spacing w:line="245" w:lineRule="auto" w:before="174" w:after="6"/>
        <w:ind w:left="3878" w:right="2304" w:hanging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demolish any building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construction which may have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erected whether wholly or partly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such extent of land;</w:t>
            </w:r>
          </w:p>
        </w:tc>
      </w:tr>
    </w:tbl>
    <w:p>
      <w:pPr>
        <w:autoSpaceDN w:val="0"/>
        <w:tabs>
          <w:tab w:pos="3496" w:val="left"/>
          <w:tab w:pos="3878" w:val="left"/>
        </w:tabs>
        <w:autoSpaceDE w:val="0"/>
        <w:widowControl/>
        <w:spacing w:line="250" w:lineRule="auto" w:before="112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excavate or unearth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the soil and materials 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filling or the construction;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496" w:val="left"/>
          <w:tab w:pos="3878" w:val="left"/>
          <w:tab w:pos="5554" w:val="left"/>
        </w:tabs>
        <w:autoSpaceDE w:val="0"/>
        <w:widowControl/>
        <w:spacing w:line="252" w:lineRule="auto" w:before="16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take into custody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vehicle or document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for such filling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autoSpaceDN w:val="0"/>
        <w:tabs>
          <w:tab w:pos="3616" w:val="left"/>
        </w:tabs>
        <w:autoSpaceDE w:val="0"/>
        <w:widowControl/>
        <w:spacing w:line="245" w:lineRule="auto" w:before="156" w:after="0"/>
        <w:ind w:left="31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for the recovery of the total cost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incurred by the Corporation-</w:t>
      </w:r>
    </w:p>
    <w:p>
      <w:pPr>
        <w:autoSpaceDN w:val="0"/>
        <w:tabs>
          <w:tab w:pos="3958" w:val="left"/>
        </w:tabs>
        <w:autoSpaceDE w:val="0"/>
        <w:widowControl/>
        <w:spacing w:line="245" w:lineRule="auto" w:before="172" w:after="96"/>
        <w:ind w:left="34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demolition of any building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construction;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excavation or the</w:t>
            </w:r>
          </w:p>
        </w:tc>
      </w:tr>
    </w:tbl>
    <w:p>
      <w:pPr>
        <w:autoSpaceDN w:val="0"/>
        <w:autoSpaceDE w:val="0"/>
        <w:widowControl/>
        <w:spacing w:line="247" w:lineRule="auto" w:before="6" w:after="114"/>
        <w:ind w:left="395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unearthing and the removal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soil and materials used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filling or the construction;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8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taking of any implement,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instrument, machinery, vehicle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 used for such filling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construction into custody;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82" w:val="left"/>
          <w:tab w:pos="368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tabs>
          <w:tab w:pos="2902" w:val="left"/>
          <w:tab w:pos="2912" w:val="left"/>
        </w:tabs>
        <w:autoSpaceDE w:val="0"/>
        <w:widowControl/>
        <w:spacing w:line="264" w:lineRule="auto" w:before="268" w:after="0"/>
        <w:ind w:left="25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complain to the officer in charge of the police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station of the area where such extent of land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part thereof in which such unlawful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activity is being carried on or wholly or partly</w:t>
      </w:r>
    </w:p>
    <w:p>
      <w:pPr>
        <w:autoSpaceDN w:val="0"/>
        <w:tabs>
          <w:tab w:pos="2902" w:val="left"/>
        </w:tabs>
        <w:autoSpaceDE w:val="0"/>
        <w:widowControl/>
        <w:spacing w:line="269" w:lineRule="auto" w:before="34" w:after="0"/>
        <w:ind w:left="14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carried out, is situated.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16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 Where any person to whom approval has been granted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(2) has failed to comply with the terms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subject to which such approval was granted,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Chief Executive Officer or the officer or servant authorised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Chief Executive Officer shall direct such person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 with the same within the time specified in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and where such person fails to do so, the Chief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Executive Officer may –</w:t>
      </w:r>
    </w:p>
    <w:p>
      <w:pPr>
        <w:autoSpaceDN w:val="0"/>
        <w:autoSpaceDE w:val="0"/>
        <w:widowControl/>
        <w:spacing w:line="238" w:lineRule="auto" w:before="194" w:after="0"/>
        <w:ind w:left="204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make an application to the Magistrate’s Court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4" w:after="136"/>
        <w:ind w:left="13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whose local jurisdiction such extent of 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part thereof in which such unlawful activity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being carried on, is situated, for the issue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order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restraining such person, his agents and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servants from acting in contravention of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32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terms and conditions imposed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subsection (2);</w:t>
      </w:r>
    </w:p>
    <w:p>
      <w:pPr>
        <w:autoSpaceDN w:val="0"/>
        <w:tabs>
          <w:tab w:pos="3262" w:val="left"/>
          <w:tab w:pos="3282" w:val="left"/>
        </w:tabs>
        <w:autoSpaceDE w:val="0"/>
        <w:widowControl/>
        <w:spacing w:line="257" w:lineRule="auto" w:before="194" w:after="0"/>
        <w:ind w:left="28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granting the Chief Executive Officer,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authority-</w:t>
      </w:r>
    </w:p>
    <w:p>
      <w:pPr>
        <w:autoSpaceDN w:val="0"/>
        <w:tabs>
          <w:tab w:pos="3304" w:val="left"/>
          <w:tab w:pos="3784" w:val="left"/>
        </w:tabs>
        <w:autoSpaceDE w:val="0"/>
        <w:widowControl/>
        <w:spacing w:line="264" w:lineRule="auto" w:before="194" w:after="134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demolish any building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construction which may have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erected whether wholly or partly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such extent of land;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0" w:right="8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excavate or unearth and to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remove the soil and materials used</w:t>
            </w:r>
          </w:p>
        </w:tc>
      </w:tr>
    </w:tbl>
    <w:p>
      <w:pPr>
        <w:autoSpaceDN w:val="0"/>
        <w:autoSpaceDE w:val="0"/>
        <w:widowControl/>
        <w:spacing w:line="254" w:lineRule="auto" w:before="4" w:after="0"/>
        <w:ind w:left="378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filling or the construction;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8" w:val="left"/>
          <w:tab w:pos="6494" w:val="left"/>
        </w:tabs>
        <w:autoSpaceDE w:val="0"/>
        <w:widowControl/>
        <w:spacing w:line="245" w:lineRule="auto" w:before="0" w:after="0"/>
        <w:ind w:left="25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246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>) to take into custody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1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implement, 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instrument,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machinery, vehicle or document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used for such filling or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construction; and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recovery of the total cost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3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incurred by the Corporation-</w:t>
      </w:r>
    </w:p>
    <w:p>
      <w:pPr>
        <w:autoSpaceDN w:val="0"/>
        <w:tabs>
          <w:tab w:pos="4138" w:val="left"/>
        </w:tabs>
        <w:autoSpaceDE w:val="0"/>
        <w:widowControl/>
        <w:spacing w:line="245" w:lineRule="auto" w:before="162" w:after="100"/>
        <w:ind w:left="35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demolition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building or construction;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9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excavation or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unearthing and the removal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soil and the materials 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2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filling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0" w:after="98"/>
        <w:ind w:left="0" w:right="3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taking of any implement,</w:t>
            </w:r>
          </w:p>
        </w:tc>
      </w:tr>
    </w:tbl>
    <w:p>
      <w:pPr>
        <w:autoSpaceDN w:val="0"/>
        <w:autoSpaceDE w:val="0"/>
        <w:widowControl/>
        <w:spacing w:line="245" w:lineRule="auto" w:before="2" w:after="60"/>
        <w:ind w:left="41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document used for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filling or construction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custody;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complain to the officer in charge of the police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0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station of the area where such extent of land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thereof in which such unlawful activity is being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on or wholly or partly carried out,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situated.”.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subparagraphs (ii) and (iii)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(a) of subsection (1), and the substitution therefor,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following: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“(ii)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Additional Secretary of the Ministry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Director-General of the National Physical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Planning appointed under section 5 of the Town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Country Planning Ordinance (Chapter 269);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82" w:val="left"/>
          <w:tab w:pos="3682" w:val="left"/>
        </w:tabs>
        <w:autoSpaceDE w:val="0"/>
        <w:widowControl/>
        <w:spacing w:line="245" w:lineRule="auto" w:before="0" w:after="194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insertion 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</w:t>
            </w:r>
          </w:p>
        </w:tc>
      </w:tr>
      <w:tr>
        <w:trPr>
          <w:trHeight w:hRule="exact" w:val="1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(1), of the following new paragraph: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to enter into joint ventures, partnerships or other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commercial agreements with foreign or local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companies or individuals directly, jointly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4" w:val="left"/>
        </w:tabs>
        <w:autoSpaceDE w:val="0"/>
        <w:widowControl/>
        <w:spacing w:line="247" w:lineRule="auto" w:before="8" w:after="114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otherwise, within or outside Sri Lanka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concurrence of the Minister and in accordance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 to achieve the objects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by utilizing the skilled labour, expert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knowledge and the experience of the Corporation;”.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20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“Procedure</w:t>
            </w:r>
          </w:p>
        </w:tc>
        <w:tc>
          <w:tcPr>
            <w:tcW w:type="dxa" w:w="4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Every application for an order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8"/>
        </w:trPr>
        <w:tc>
          <w:tcPr>
            <w:tcW w:type="dxa" w:w="1804"/>
            <w:vMerge/>
            <w:tcBorders/>
          </w:tcPr>
          <w:p/>
        </w:tc>
        <w:tc>
          <w:tcPr>
            <w:tcW w:type="dxa" w:w="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restraining</w:t>
            </w:r>
          </w:p>
        </w:tc>
        <w:tc>
          <w:tcPr>
            <w:tcW w:type="dxa" w:w="4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28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subsection (5) or (6) of section 2A,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(5) of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subsection (4)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(5) of section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 be supported by an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92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affidavit verifying the matters set out in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192"/>
        <w:ind w:left="0" w:right="52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2" w:right="1152" w:firstLine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Upon receipt of the application, where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Magistrate is satisfied that an act has been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in contravention of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subsection (5) or (6)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(5)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subsection (4) or (5)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may make an interim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restraining such person, his agents and servants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carrying on such unlawful activity until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interim order is made permanent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subsection (4) or (7) or is set</w:t>
      </w:r>
    </w:p>
    <w:p>
      <w:pPr>
        <w:autoSpaceDN w:val="0"/>
        <w:tabs>
          <w:tab w:pos="2782" w:val="left"/>
        </w:tabs>
        <w:autoSpaceDE w:val="0"/>
        <w:widowControl/>
        <w:spacing w:line="269" w:lineRule="auto" w:before="12" w:after="0"/>
        <w:ind w:left="132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aside under the provisions of subsection (7).</w:t>
      </w:r>
    </w:p>
    <w:p>
      <w:pPr>
        <w:autoSpaceDN w:val="0"/>
        <w:autoSpaceDE w:val="0"/>
        <w:widowControl/>
        <w:spacing w:line="247" w:lineRule="auto" w:before="222" w:after="0"/>
        <w:ind w:left="2782" w:right="251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Summons shall be issued on the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whom the interim order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is made or where an interim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has not been made by the Magistrate’s Court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8" w:val="left"/>
          <w:tab w:pos="6394" w:val="left"/>
        </w:tabs>
        <w:autoSpaceDE w:val="0"/>
        <w:widowControl/>
        <w:spacing w:line="245" w:lineRule="auto" w:before="0" w:after="0"/>
        <w:ind w:left="25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7" w:lineRule="auto" w:before="254" w:after="8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(2) on the person against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whom an application for an order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(5) or (6)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(5)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subsection (4) or (5)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6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56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has been made to appear and show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on the date specified in such summons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a date not later than fourteen working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 from the date of issue of such summons,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to why such person, his agents and servants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should not be restrained, as prayed for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application.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2876" w:right="24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If the person against whom such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made fails to appear before the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the date specified in subsection (3) or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has no cause to show as to why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interim order made under subsection (2) shall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made permanent, then the Court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forthwith make the interim order permanent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prayed for in the application.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6" w:right="1152" w:firstLine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If the person against whom an interim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has not been made and against whom the</w:t>
            </w:r>
          </w:p>
        </w:tc>
      </w:tr>
    </w:tbl>
    <w:p>
      <w:pPr>
        <w:autoSpaceDN w:val="0"/>
        <w:tabs>
          <w:tab w:pos="2876" w:val="left"/>
        </w:tabs>
        <w:autoSpaceDE w:val="0"/>
        <w:widowControl/>
        <w:spacing w:line="247" w:lineRule="auto" w:before="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summons has been served under subsection 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 to appear before Court or such person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cause to show as to why a restraining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him shall not be made, then the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issue a restraining order as prayed for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application.</w:t>
      </w:r>
    </w:p>
    <w:p>
      <w:pPr>
        <w:autoSpaceDN w:val="0"/>
        <w:autoSpaceDE w:val="0"/>
        <w:widowControl/>
        <w:spacing w:line="245" w:lineRule="auto" w:before="254" w:after="6"/>
        <w:ind w:left="2876" w:right="2304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If such person appears in Court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states that such person has cause to show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against the making of the interim order 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making of a restraining order, the Court may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either proceed with the case forthwith or set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case for inquiry on a later date.</w:t>
      </w:r>
    </w:p>
    <w:p>
      <w:pPr>
        <w:autoSpaceDN w:val="0"/>
        <w:autoSpaceDE w:val="0"/>
        <w:widowControl/>
        <w:spacing w:line="235" w:lineRule="auto" w:before="254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(7) At such inquiry the person on whom</w:t>
      </w:r>
    </w:p>
    <w:p>
      <w:pPr>
        <w:autoSpaceDN w:val="0"/>
        <w:tabs>
          <w:tab w:pos="2876" w:val="left"/>
        </w:tabs>
        <w:autoSpaceDE w:val="0"/>
        <w:widowControl/>
        <w:spacing w:line="276" w:lineRule="auto" w:before="1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summons under subsection (3) has been served,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82" w:val="left"/>
          <w:tab w:pos="368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5" w:lineRule="auto" w:before="254" w:after="194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entitled to contest any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stated in the application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except to show cause that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7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relevant area of the land is not a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land that comes under sections 2,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9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this Act; or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6"/>
        <w:ind w:left="31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has complied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terms and conditions of the approval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0" w:right="9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subsection (2) of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 of section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has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5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complied with the requirements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order made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47" w:lineRule="auto" w:before="254" w:after="194"/>
        <w:ind w:left="13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After the inquiry the Magistrate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either make the interim order permanent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prayed for in the application or set aside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interim order or make a restraining order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prayed for in the application or reject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42" w:right="1152" w:firstLine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(9) Where the Magistrate has made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under subsection (4), (5) or (8),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Magistrate may direct –</w:t>
      </w:r>
    </w:p>
    <w:p>
      <w:pPr>
        <w:autoSpaceDN w:val="0"/>
        <w:autoSpaceDE w:val="0"/>
        <w:widowControl/>
        <w:spacing w:line="235" w:lineRule="auto" w:before="254" w:after="19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Chief Executive Officer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demolish any building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construction which may have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41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been erected whether wholly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partly on such extent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10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excavate or unearth and to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remove the soil and materials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used in the filling or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8" w:val="left"/>
          <w:tab w:pos="6394" w:val="left"/>
        </w:tabs>
        <w:autoSpaceDE w:val="0"/>
        <w:widowControl/>
        <w:spacing w:line="245" w:lineRule="auto" w:before="0" w:after="0"/>
        <w:ind w:left="25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tabs>
          <w:tab w:pos="3718" w:val="left"/>
          <w:tab w:pos="4196" w:val="left"/>
          <w:tab w:pos="4198" w:val="left"/>
          <w:tab w:pos="5486" w:val="left"/>
          <w:tab w:pos="5554" w:val="left"/>
          <w:tab w:pos="6418" w:val="left"/>
        </w:tabs>
        <w:autoSpaceDE w:val="0"/>
        <w:widowControl/>
        <w:spacing w:line="259" w:lineRule="auto" w:before="260" w:after="0"/>
        <w:ind w:left="151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take into custody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vehicle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used for such filling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construction; and</w:t>
      </w:r>
    </w:p>
    <w:p>
      <w:pPr>
        <w:autoSpaceDN w:val="0"/>
        <w:autoSpaceDE w:val="0"/>
        <w:widowControl/>
        <w:spacing w:line="254" w:lineRule="auto" w:before="270" w:after="0"/>
        <w:ind w:left="3596" w:right="242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person against whom such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made to pay the total cost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incurred-</w:t>
      </w:r>
    </w:p>
    <w:p>
      <w:pPr>
        <w:autoSpaceDN w:val="0"/>
        <w:tabs>
          <w:tab w:pos="3836" w:val="left"/>
          <w:tab w:pos="4196" w:val="left"/>
        </w:tabs>
        <w:autoSpaceDE w:val="0"/>
        <w:widowControl/>
        <w:spacing w:line="250" w:lineRule="auto" w:before="27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in the demolition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building or construction;</w:t>
      </w:r>
    </w:p>
    <w:p>
      <w:pPr>
        <w:autoSpaceDN w:val="0"/>
        <w:autoSpaceDE w:val="0"/>
        <w:widowControl/>
        <w:spacing w:line="250" w:lineRule="auto" w:before="276" w:after="12"/>
        <w:ind w:left="4196" w:right="2304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in the excavation or unearthing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soil and materials 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2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filling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7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construction;</w:t>
      </w:r>
    </w:p>
    <w:p>
      <w:pPr>
        <w:autoSpaceDN w:val="0"/>
        <w:tabs>
          <w:tab w:pos="3716" w:val="left"/>
          <w:tab w:pos="4196" w:val="left"/>
        </w:tabs>
        <w:autoSpaceDE w:val="0"/>
        <w:widowControl/>
        <w:spacing w:line="257" w:lineRule="auto" w:before="272" w:after="0"/>
        <w:ind w:left="14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in the removal of the soil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materials used for such filling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construction; and</w:t>
      </w:r>
    </w:p>
    <w:p>
      <w:pPr>
        <w:autoSpaceDN w:val="0"/>
        <w:autoSpaceDE w:val="0"/>
        <w:widowControl/>
        <w:spacing w:line="238" w:lineRule="auto" w:before="276" w:after="12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(iv) in the taking into custody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1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implement, instrument,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machinery,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vehicle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41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used for such filling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construction.</w:t>
      </w:r>
    </w:p>
    <w:p>
      <w:pPr>
        <w:autoSpaceDN w:val="0"/>
        <w:tabs>
          <w:tab w:pos="2876" w:val="left"/>
          <w:tab w:pos="3236" w:val="left"/>
        </w:tabs>
        <w:autoSpaceDE w:val="0"/>
        <w:widowControl/>
        <w:spacing w:line="259" w:lineRule="auto" w:before="27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cost incurred by the Corporation,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specified in the statement of cost certified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Chartered Civil Engineer and submitted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 affidavit to the Magistrate’s Court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Chief Executive Officer shall be final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conclusive and be recovered from the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whom the order was made in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as a fine imposed by such Court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credited to the Fund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82" w:val="left"/>
          <w:tab w:pos="368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tabs>
          <w:tab w:pos="2902" w:val="left"/>
          <w:tab w:pos="3262" w:val="left"/>
        </w:tabs>
        <w:autoSpaceDE w:val="0"/>
        <w:widowControl/>
        <w:spacing w:line="250" w:lineRule="auto" w:before="254" w:after="6"/>
        <w:ind w:left="14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(11)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an order under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is made and the Magistrate has directed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Chief Executive Officer to take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implement, instrument, machinery, vehicle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document into custody, the Magistrate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subject to the provisions of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(12) make order that such implement,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or document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forfeited to the State. Any implement,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instrument, machinery, vehicle or document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 forfeited to the State shall vest in the State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free from all encumbrances. Such vesting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take effect-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8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no appeal has been preferred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Court of Appeal or a High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36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established by Article 154P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Constitution against the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forfeiture, upon the expiry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period within which an appeal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8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preferred to the Court of Appeal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such High Court;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 appeal has been preferred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60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Court of Appeal or to the High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Court established under Article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0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154P of the Constitution against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of forfeiture, upon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6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determination of the appeal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affirming or upholding the order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forfeiture.</w:t>
      </w:r>
    </w:p>
    <w:p>
      <w:pPr>
        <w:autoSpaceDN w:val="0"/>
        <w:tabs>
          <w:tab w:pos="2902" w:val="left"/>
          <w:tab w:pos="3262" w:val="left"/>
        </w:tabs>
        <w:autoSpaceDE w:val="0"/>
        <w:widowControl/>
        <w:spacing w:line="250" w:lineRule="auto" w:before="244" w:after="6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Chief Executive Officer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possession of any implement, instrument,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vehicle or document vested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 under this section and may sell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otherwise dispose of the same as he may think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fit. The proceeds of such sale shall be credited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Fund of the Corporation.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8" w:val="left"/>
          <w:tab w:pos="6394" w:val="left"/>
        </w:tabs>
        <w:autoSpaceDE w:val="0"/>
        <w:widowControl/>
        <w:spacing w:line="245" w:lineRule="auto" w:before="0" w:after="0"/>
        <w:ind w:left="25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66" w:lineRule="auto" w:before="266" w:after="220"/>
        <w:ind w:left="14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(12) Where an order under subsection 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made and the Magistrate has directed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Chief Executive Officer to take any implement,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or document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custody and the owner of such implement,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or document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third party, no order of forfeiture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made, if the owner proves to the satisfaction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Court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has taken all precautions to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28"/>
        <w:ind w:left="35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prevent the use of such implement,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document;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such implement, instrument,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machinery, vehicle or document have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6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been used without his knowledge,</w:t>
      </w:r>
    </w:p>
    <w:p>
      <w:pPr>
        <w:autoSpaceDN w:val="0"/>
        <w:autoSpaceDE w:val="0"/>
        <w:widowControl/>
        <w:spacing w:line="238" w:lineRule="auto" w:before="288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commission of the offence.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62" w:lineRule="auto" w:before="28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Chief Executive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officer or the servant authorised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Chief Executive Officer is unable or suspects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he will be unable to proceed with-</w:t>
      </w:r>
    </w:p>
    <w:p>
      <w:pPr>
        <w:autoSpaceDN w:val="0"/>
        <w:tabs>
          <w:tab w:pos="3598" w:val="left"/>
        </w:tabs>
        <w:autoSpaceDE w:val="0"/>
        <w:widowControl/>
        <w:spacing w:line="252" w:lineRule="auto" w:before="290" w:after="228"/>
        <w:ind w:left="32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demolition of any building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excavation or unearthing of the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soil and materials, used in the filling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8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the construction;</w:t>
      </w:r>
    </w:p>
    <w:p>
      <w:pPr>
        <w:autoSpaceDN w:val="0"/>
        <w:tabs>
          <w:tab w:pos="3598" w:val="left"/>
        </w:tabs>
        <w:autoSpaceDE w:val="0"/>
        <w:widowControl/>
        <w:spacing w:line="259" w:lineRule="auto" w:before="288" w:after="0"/>
        <w:ind w:left="31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removal of the soil and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materials used for such filling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82" w:val="left"/>
          <w:tab w:pos="368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54" w:after="194"/>
        <w:ind w:left="30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taking into custody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implement, instrument, machinery,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vehicle or document used for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filling or construction,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due to any obstruction or resistance which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been, or is likely to be made, the Chief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Executive Officer shall on making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in that behalf to the Magistrate’s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Court where an order under subsection (9)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58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made, be entitled to an order of that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directing the Fiscal to-</w:t>
            </w:r>
          </w:p>
        </w:tc>
      </w:tr>
      <w:tr>
        <w:trPr>
          <w:trHeight w:hRule="exact" w:val="372"/>
        </w:trPr>
        <w:tc>
          <w:tcPr>
            <w:tcW w:type="dxa" w:w="1503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demolish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building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construction;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excavate or unearth the soil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materials used in the filling or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construction;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remove the soil and materials used for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28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filling or construction;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 into custody any implement,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instrument, machinery, vehicle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 used for such filling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construction.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50" w:lineRule="auto" w:before="25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application supported by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affidavit shall be conclusive evidence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facts stated therein.</w:t>
      </w:r>
    </w:p>
    <w:p>
      <w:pPr>
        <w:autoSpaceDN w:val="0"/>
        <w:autoSpaceDE w:val="0"/>
        <w:widowControl/>
        <w:spacing w:line="247" w:lineRule="auto" w:before="244" w:after="0"/>
        <w:ind w:left="2782" w:right="251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Fiscal to whom an order is issued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forthwith execute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order and report in writing to the Court,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manner in which such order was executed.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45" w:lineRule="auto" w:before="254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fiscal has demolished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building or construction,excavated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257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5" w:lineRule="auto" w:before="14" w:after="182"/>
        <w:ind w:left="0" w:right="416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83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4" w:after="0"/>
              <w:ind w:left="0" w:right="6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922" w:after="0"/>
              <w:ind w:left="0" w:right="6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1040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904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11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115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8" w:lineRule="auto" w:before="1092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unearthed the soil and materials used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removed the soil and materials used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filling or the construction and taken into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custody any implement, instrument,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machinery, vehicle or document used for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filling or construction, the person against whom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order under subsection (9) is made,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pay the total cost incurred in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demolition,excavation, unearthing, removal,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taking into custody any implement,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instrument, machinery, vehicle or document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used for such filling or construction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same be recovered in the same manner as a fine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imposed by such Court.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618" w:right="1202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Where an order under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made, all the implements, instruments,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machinery, vehicles or documents taken into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custody by the fiscal shall subject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be forfeited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State.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618" w:right="1202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an order is made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for the taking into custody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implement, instrument, machinery, vehicle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document and the owner of such implement,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instrument, machinery, vehicle or document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third party, no order of forfeiture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made, if the owner proves to the satisfaction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 that-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has taken all precautions to</w:t>
            </w:r>
          </w:p>
        </w:tc>
      </w:tr>
      <w:tr>
        <w:trPr>
          <w:trHeight w:hRule="exact" w:val="780"/>
        </w:trPr>
        <w:tc>
          <w:tcPr>
            <w:tcW w:type="dxa" w:w="3007"/>
            <w:vMerge/>
            <w:tcBorders/>
          </w:tcPr>
          <w:p/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33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prevent the use of such implement,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instrument, machinery, vehicle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document; or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such implement, instrument,</w:t>
            </w:r>
          </w:p>
        </w:tc>
      </w:tr>
      <w:tr>
        <w:trPr>
          <w:trHeight w:hRule="exact" w:val="556"/>
        </w:trPr>
        <w:tc>
          <w:tcPr>
            <w:tcW w:type="dxa" w:w="3007"/>
            <w:vMerge/>
            <w:tcBorders/>
          </w:tcPr>
          <w:p/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3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machinery, vehicle or document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used without his knowledge,</w:t>
            </w:r>
          </w:p>
        </w:tc>
      </w:tr>
    </w:tbl>
    <w:p>
      <w:pPr>
        <w:autoSpaceDN w:val="0"/>
        <w:autoSpaceDE w:val="0"/>
        <w:widowControl/>
        <w:spacing w:line="235" w:lineRule="auto" w:before="12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 the commission of the offence.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82" w:val="left"/>
          <w:tab w:pos="368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59" w:lineRule="auto" w:before="266" w:after="232"/>
        <w:ind w:left="2782" w:right="251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(14) The Minister may by regulations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 the forms of the applications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affidavit.”.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sections are hereby inserted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sections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 20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sections 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the</w:t>
            </w:r>
          </w:p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“Procedure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Upon a complaint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8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followed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police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(5) of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 (6) of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(5) of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782" w:val="left"/>
          <w:tab w:pos="2784" w:val="left"/>
        </w:tabs>
        <w:autoSpaceDE w:val="0"/>
        <w:widowControl/>
        <w:spacing w:line="266" w:lineRule="auto" w:before="16" w:after="0"/>
        <w:ind w:left="132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(4) of section 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(5) of section 4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made, the 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fficer - in -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harge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police station shall take into custody all 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involved in the commission of such offence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committed a cognizable 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together with any implement, instrument,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machinery, vehicle or document.</w:t>
      </w:r>
    </w:p>
    <w:p>
      <w:pPr>
        <w:autoSpaceDN w:val="0"/>
        <w:tabs>
          <w:tab w:pos="2784" w:val="left"/>
          <w:tab w:pos="3142" w:val="left"/>
        </w:tabs>
        <w:autoSpaceDE w:val="0"/>
        <w:widowControl/>
        <w:spacing w:line="264" w:lineRule="auto" w:before="290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cognizable offence within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of this Act shall be an offence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 police officer may arrest a person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first instance without a warrant.</w:t>
      </w:r>
    </w:p>
    <w:p>
      <w:pPr>
        <w:autoSpaceDN w:val="0"/>
        <w:tabs>
          <w:tab w:pos="2784" w:val="left"/>
          <w:tab w:pos="3144" w:val="left"/>
        </w:tabs>
        <w:autoSpaceDE w:val="0"/>
        <w:widowControl/>
        <w:spacing w:line="259" w:lineRule="auto" w:before="29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All offences under this Act shall be non-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bailable and the provisions of the Bail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30 of 1997 shall apply.</w:t>
      </w:r>
    </w:p>
    <w:p>
      <w:pPr>
        <w:autoSpaceDN w:val="0"/>
        <w:tabs>
          <w:tab w:pos="2784" w:val="left"/>
          <w:tab w:pos="3144" w:val="left"/>
        </w:tabs>
        <w:autoSpaceDE w:val="0"/>
        <w:widowControl/>
        <w:spacing w:line="264" w:lineRule="auto" w:before="290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such persons and any implements,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instruments, machinery, vehicles or documents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are taken into custody under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forthwith be produced before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Magistrate’s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257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35" w:lineRule="auto" w:before="14" w:after="0"/>
        <w:ind w:left="0" w:right="416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5" w:lineRule="auto" w:before="238" w:after="150"/>
        <w:ind w:left="2876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 person is convicted of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offence under subsection (3)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(3)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subsection (3)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section 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 the Court may order such person-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284" w:after="0"/>
              <w:ind w:left="0" w:right="6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098" w:after="0"/>
              <w:ind w:left="0" w:right="6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082" w:after="0"/>
              <w:ind w:left="0" w:right="6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87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105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8" w:lineRule="auto" w:before="1042" w:after="0"/>
              <w:ind w:left="0" w:right="6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demolish any building or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construction; and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excavate or unearth and to remove</w:t>
            </w:r>
          </w:p>
        </w:tc>
      </w:tr>
      <w:tr>
        <w:trPr>
          <w:trHeight w:hRule="exact" w:val="7204"/>
        </w:trPr>
        <w:tc>
          <w:tcPr>
            <w:tcW w:type="dxa" w:w="3007"/>
            <w:vMerge/>
            <w:tcBorders/>
          </w:tcPr>
          <w:p/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3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soil and materials used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filling or the construction,</w:t>
            </w:r>
          </w:p>
          <w:p>
            <w:pPr>
              <w:autoSpaceDN w:val="0"/>
              <w:autoSpaceDE w:val="0"/>
              <w:widowControl/>
              <w:spacing w:line="245" w:lineRule="auto" w:before="208" w:after="0"/>
              <w:ind w:left="5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respect to which such offence was committed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such period as may be specified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Court.</w:t>
            </w:r>
          </w:p>
          <w:p>
            <w:pPr>
              <w:autoSpaceDN w:val="0"/>
              <w:autoSpaceDE w:val="0"/>
              <w:widowControl/>
              <w:spacing w:line="245" w:lineRule="auto" w:before="210" w:after="0"/>
              <w:ind w:left="596" w:right="1202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Upon conviction of a person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under subsection (3) of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of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subsection (3)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the person so convicted shall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every day in respect of which the offence is so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continued after conviction pay a fine of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thousand rupees for each such day.</w:t>
            </w:r>
          </w:p>
          <w:p>
            <w:pPr>
              <w:autoSpaceDN w:val="0"/>
              <w:autoSpaceDE w:val="0"/>
              <w:widowControl/>
              <w:spacing w:line="245" w:lineRule="auto" w:before="206" w:after="0"/>
              <w:ind w:left="596" w:right="1202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When a person is convicted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under subsection (3) of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of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subsection (3)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all the implement, instrument,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machinery, vehicle or document used by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in committing such offence,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forfeited to the State.</w:t>
            </w:r>
          </w:p>
          <w:p>
            <w:pPr>
              <w:autoSpaceDN w:val="0"/>
              <w:autoSpaceDE w:val="0"/>
              <w:widowControl/>
              <w:spacing w:line="245" w:lineRule="auto" w:before="210" w:after="0"/>
              <w:ind w:left="598" w:right="1202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Where the owner of any implement,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instrument, machinery, vehicle or document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third party, no order of forfeiture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made if the owner proves to the satisfaction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that-</w:t>
            </w:r>
          </w:p>
          <w:p>
            <w:pPr>
              <w:autoSpaceDN w:val="0"/>
              <w:autoSpaceDE w:val="0"/>
              <w:widowControl/>
              <w:spacing w:line="245" w:lineRule="auto" w:before="210" w:after="0"/>
              <w:ind w:left="1318" w:right="1202" w:hanging="33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(i) he has taken all precautions to prevent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use of such implement, instrument,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machinery, vehicle or document;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82" w:val="left"/>
          <w:tab w:pos="3682" w:val="left"/>
        </w:tabs>
        <w:autoSpaceDE w:val="0"/>
        <w:widowControl/>
        <w:spacing w:line="245" w:lineRule="auto" w:before="0" w:after="206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(ii) such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implement,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instrument,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35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vehicle or document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been used without his knowledge,</w:t>
      </w:r>
    </w:p>
    <w:p>
      <w:pPr>
        <w:autoSpaceDN w:val="0"/>
        <w:autoSpaceDE w:val="0"/>
        <w:widowControl/>
        <w:spacing w:line="238" w:lineRule="auto" w:before="292" w:after="232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commission of the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Where an offence under this Act or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committed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regulation made thereunder is committed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a body of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body of persons, then if that body of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 or a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partnership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persons -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 body corporate, every director,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officer, servant or agent of such body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corporate; or</w:t>
      </w:r>
    </w:p>
    <w:p>
      <w:pPr>
        <w:autoSpaceDN w:val="0"/>
        <w:tabs>
          <w:tab w:pos="3502" w:val="left"/>
          <w:tab w:pos="3522" w:val="left"/>
        </w:tabs>
        <w:autoSpaceDE w:val="0"/>
        <w:widowControl/>
        <w:spacing w:line="254" w:lineRule="auto" w:before="292" w:after="0"/>
        <w:ind w:left="30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 partnership, every partner, officer,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servant or agent of such partnership,</w:t>
      </w:r>
    </w:p>
    <w:p>
      <w:pPr>
        <w:autoSpaceDN w:val="0"/>
        <w:autoSpaceDE w:val="0"/>
        <w:widowControl/>
        <w:spacing w:line="235" w:lineRule="auto" w:before="292" w:after="0"/>
        <w:ind w:left="0" w:right="37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shall be guilty of that offence:</w:t>
      </w:r>
    </w:p>
    <w:p>
      <w:pPr>
        <w:autoSpaceDN w:val="0"/>
        <w:tabs>
          <w:tab w:pos="2802" w:val="left"/>
          <w:tab w:pos="3304" w:val="left"/>
        </w:tabs>
        <w:autoSpaceDE w:val="0"/>
        <w:widowControl/>
        <w:spacing w:line="264" w:lineRule="auto" w:before="294" w:after="16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that a director,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a servant or an agent of a body corporate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partner, an officer, a servant or an agent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partnership, as the case may be, shall not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deemed to be guilty of such offence, if 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proves to the satisfaction of the Court that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was committed without his knowledge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18"/>
        <w:ind w:left="28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that he had exercised all due diligence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necessary to prevent the commission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offence.”.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substitution for the words “is prescribed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shall”, of the words “is prescribed shall, on conviction 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summary trial before a Magistrate,”.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8" w:val="left"/>
          <w:tab w:pos="6394" w:val="left"/>
        </w:tabs>
        <w:autoSpaceDE w:val="0"/>
        <w:widowControl/>
        <w:spacing w:line="245" w:lineRule="auto" w:before="0" w:after="194"/>
        <w:ind w:left="25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28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28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before the definition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term “Corporation”, of the following new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definition: 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70" w:after="186"/>
        <w:ind w:left="3238" w:right="2422" w:hanging="7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““Chief Executive Officer” means the General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Manager of the Corporation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of section 14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Act;”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 “Corporation”,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definition: -</w:t>
      </w:r>
    </w:p>
    <w:p>
      <w:pPr>
        <w:autoSpaceDN w:val="0"/>
        <w:autoSpaceDE w:val="0"/>
        <w:widowControl/>
        <w:spacing w:line="245" w:lineRule="auto" w:before="254" w:after="6"/>
        <w:ind w:left="2998" w:right="2304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““Minister” means the Minister to whom the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 Land Development Corporation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under Article 43 or 44 of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Transitional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actions, prosecutions and proceedings pending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incomplete on the date of commencement of this Act may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carried on and completed after the date of commencement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 as if the provisions of the Sri Lanka Land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Corporation Act were not amended.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7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Land Development Corporation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9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