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0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ROSHAN  RANASINGHE  JANASAHANA </w:t>
      </w:r>
      <w:r>
        <w:rPr>
          <w:rFonts w:ascii="Times,Bold" w:hAnsi="Times,Bold" w:eastAsia="Times,Bold"/>
          <w:b/>
          <w:i w:val="0"/>
          <w:color w:val="221F1F"/>
          <w:sz w:val="26"/>
        </w:rPr>
        <w:t>FOUNDATION  (INCORPORATION)</w:t>
      </w:r>
    </w:p>
    <w:p>
      <w:pPr>
        <w:autoSpaceDN w:val="0"/>
        <w:autoSpaceDE w:val="0"/>
        <w:widowControl/>
        <w:spacing w:line="238" w:lineRule="auto" w:before="18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60" w:after="0"/>
        <w:ind w:left="190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incorporate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Roshan Ranasinghe Janasahana Foundation</w:t>
      </w:r>
    </w:p>
    <w:p>
      <w:pPr>
        <w:autoSpaceDN w:val="0"/>
        <w:autoSpaceDE w:val="0"/>
        <w:widowControl/>
        <w:spacing w:line="235" w:lineRule="auto" w:before="17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4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 Hon. Amarakeerthi Athukorala, M. 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Polonnaruwa District on 23rd of February, 2021</w:t>
      </w:r>
    </w:p>
    <w:p>
      <w:pPr>
        <w:autoSpaceDN w:val="0"/>
        <w:autoSpaceDE w:val="0"/>
        <w:widowControl/>
        <w:spacing w:line="235" w:lineRule="auto" w:before="254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10,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28]</w:t>
      </w:r>
    </w:p>
    <w:p>
      <w:pPr>
        <w:autoSpaceDN w:val="0"/>
        <w:tabs>
          <w:tab w:pos="2412" w:val="left"/>
          <w:tab w:pos="2638" w:val="left"/>
          <w:tab w:pos="5924" w:val="left"/>
        </w:tabs>
        <w:autoSpaceDE w:val="0"/>
        <w:widowControl/>
        <w:spacing w:line="254" w:lineRule="auto" w:before="148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Roshan Ranasinghe Janasahana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62" w:lineRule="auto" w:before="278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OSHAN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ANASINGHE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ANASAHANA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1" w:lineRule="auto" w:before="326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Association called and known as the “Roshan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Ranasinghe Janasahana Foundation”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at No. 829/1/B, Hospital Junction, Polonnaruwa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Polonnaruwa District in Sri Lanka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effectually carrying out and transacting all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connected with the said Foundation according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32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62" w:lineRule="auto" w:before="326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Roshan Ranasinghe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Janasahana Foundation (Incorporation)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Roshan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“Roshan Ranasinghe Janasahana Foundation”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Ranasinghe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“Foundation”) or shall hereafter be admitted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Janasahana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members of the Corporation hereby constituted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8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body corporate (hereinafter referred to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“Corporation”) with perpetual succession, under the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“Roshan Ranasinghe Janasahana Foundation”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 and be sued with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alter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2" w:val="left"/>
          <w:tab w:pos="2956" w:val="left"/>
        </w:tabs>
        <w:autoSpaceDE w:val="0"/>
        <w:widowControl/>
        <w:spacing w:line="245" w:lineRule="auto" w:before="0" w:after="188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diverse programmes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propagation of Buddhism, Catholicism, Hinduism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Islam among the people and extending as much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support as possible for their promotion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establishing societies and organizations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participation of the devotees of such religious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centers with a view to building a virtuous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peaceful society valuing time honored customs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rituals;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encourage farmers engaged in traditional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export agricultural activities  and to carry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various awareness programmes for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relief and welfare services in natural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disasters, distress and unexpected incidents;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or arrange to provide vocational training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assistance to disadvantaged young persons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engage in self-employment or to secure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engage in any industry or trade or any export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 business and to aid or assist persons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 and operate agricultural, industrial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commercial ventures and to undertake training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programmes and extension of services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organize propaganda activities relating to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transfer of technology;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52" w:after="11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setting up welfare insurance schemes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Foundation;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necessary or expedient for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carrying out of the objects of the Corporation;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institutions which have similar objects.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194"/>
        <w:ind w:left="28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shall, subject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provisions of this Act and the rules in force for the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consisting of Chairman and Secretary, Treasurer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another eleven members elected in accordance with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9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Mr. Roshan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Ranasinghe shall be the Chairman of the Board of Directors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life and thereafter, a family member of the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holding office as the Chairman shall become the next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Chairman of the Board of Directors.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Board of the Corporation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of Administration of the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47" w:lineRule="auto" w:before="23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member of the Board of Directors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shall unless he vacates his office earlier by death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resignation, hold office for  a period of four years. When </w:t>
      </w:r>
      <w:r>
        <w:rPr>
          <w:rFonts w:ascii="Times" w:hAnsi="Times" w:eastAsia="Times"/>
          <w:b w:val="0"/>
          <w:i w:val="0"/>
          <w:color w:val="221F1F"/>
          <w:sz w:val="20"/>
        </w:rPr>
        <w:t>due to death or resignation a vacancy occurs in 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Directors a new member shall be appointed to fill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and such new member shall hold office for a period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four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including the power to acquire and hold property </w:t>
      </w:r>
      <w:r>
        <w:rPr>
          <w:rFonts w:ascii="Times" w:hAnsi="Times" w:eastAsia="Times"/>
          <w:b w:val="0"/>
          <w:i w:val="0"/>
          <w:color w:val="221F1F"/>
          <w:sz w:val="20"/>
        </w:rPr>
        <w:t>movable, to open, operate and close bank accounts, to borrow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raise moneys with or without security, accept and collect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 and donations, invest moneys of the Corporations to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erect any building or structures on any land held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to engage, employ and dismiss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required for the carrying out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2" w:val="left"/>
          <w:tab w:pos="2956" w:val="left"/>
        </w:tabs>
        <w:autoSpaceDE w:val="0"/>
        <w:widowControl/>
        <w:spacing w:line="245" w:lineRule="auto" w:before="0" w:after="19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It shall be lawful for the Corporation, from time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a majority of not less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than two-thirds of the members present and voting, to make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9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rules, not inconsistant with the provisions of this Act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for all or any of the following matters—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classification of membership, admission,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to be observed for the summoning and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meetings of the Corporation and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Directors, the quorum for such meetings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exercise and performance of their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power, duties and functions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various officers, agents and servants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0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required to become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of the Board of Directors;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property of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</w:tr>
    </w:tbl>
    <w:p>
      <w:pPr>
        <w:autoSpaceDN w:val="0"/>
        <w:autoSpaceDE w:val="0"/>
        <w:widowControl/>
        <w:spacing w:line="245" w:lineRule="auto" w:before="19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autoSpaceDE w:val="0"/>
        <w:widowControl/>
        <w:spacing w:line="238" w:lineRule="auto" w:before="248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member of the Corporation shall be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on that day shall be paid to the Corporation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184"/>
        <w:ind w:left="28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be received by way of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bequest, donation, subscription, contribution, fees or grants </w:t>
      </w:r>
      <w:r>
        <w:rPr>
          <w:rFonts w:ascii="Times" w:hAnsi="Times" w:eastAsia="Times"/>
          <w:b w:val="0"/>
          <w:i w:val="0"/>
          <w:color w:val="000000"/>
          <w:sz w:val="20"/>
        </w:rPr>
        <w:t>for and on account of the Corporation shall be deposited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credit of the Corporation in one or more Banks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Directors shall determine.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 in the exercise, performance and discharge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power, duties and function 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any property, movable and immovable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virtue of any purchase,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 gift, testamentary disposition or otherwise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this Act and subject to the rules in force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the Corporation, with full power to sell, </w:t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of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for the purpose of discharging the debts and liabilities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or for any other purpose, be liable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any contribution exceeding the among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membership fees as may be due from 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Corporation,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debts and liabilities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whatsoever, such property shall not be distributed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the members of the Corporation, but shall be given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transferred to some other institution or institutions having </w:t>
      </w:r>
      <w:r>
        <w:rPr>
          <w:rFonts w:ascii="Times" w:hAnsi="Times" w:eastAsia="Times"/>
          <w:b w:val="0"/>
          <w:i w:val="0"/>
          <w:color w:val="000000"/>
          <w:sz w:val="20"/>
        </w:rPr>
        <w:t>objects similar to those of the Corporation and which, is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by its or their rules prohibited from distributing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or property among their members. Such institution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institutions may be determined by the Board of Directors </w:t>
      </w:r>
      <w:r>
        <w:rPr>
          <w:rFonts w:ascii="Times" w:hAnsi="Times" w:eastAsia="Times"/>
          <w:b w:val="0"/>
          <w:i w:val="0"/>
          <w:color w:val="000000"/>
          <w:sz w:val="20"/>
        </w:rPr>
        <w:t>on or before the 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Directors of the Corporation shall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proper accounts to be kept of all moneys received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expended by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2" w:val="left"/>
          <w:tab w:pos="295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Roshan Ranasinghe Janasahana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year of the Corporation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calendar year.</w:t>
      </w:r>
    </w:p>
    <w:p>
      <w:pPr>
        <w:autoSpaceDN w:val="0"/>
        <w:autoSpaceDE w:val="0"/>
        <w:widowControl/>
        <w:spacing w:line="245" w:lineRule="auto" w:before="242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000000"/>
          <w:sz w:val="20"/>
        </w:rPr>
        <w:t>and audited at least once in every year by an auditor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auditors appointed by the Board of Directors.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the Corporation and one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one member of the Board of Directors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person as may be provided for in the rules in 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time being of the Corporation, who shall sign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names to the instrument in token of their presence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signing shall be independent of signing  of any person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8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Roshan Ranasinghe Janasahana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35" w:lineRule="auto" w:before="8974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