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March 12,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15.03.2021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4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BALAPITIYA SRI RAHULARAMA PURANA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VIHARASTHA SAMANERA AKALPA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SANGWARDENA BIKSHU VIDYALAYA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30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13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19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5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Balapitiya Sri Rahularama Purana Viharastha </w:t>
      </w:r>
      <w:r>
        <w:rPr>
          <w:rFonts w:ascii="Times,Bold" w:hAnsi="Times,Bold" w:eastAsia="Times,Bold"/>
          <w:b/>
          <w:i w:val="0"/>
          <w:color w:val="000000"/>
          <w:sz w:val="20"/>
        </w:rPr>
        <w:t>Samanera Akalpa Sangwardena Bikshu Vidyalaya</w:t>
      </w:r>
    </w:p>
    <w:p>
      <w:pPr>
        <w:autoSpaceDN w:val="0"/>
        <w:autoSpaceDE w:val="0"/>
        <w:widowControl/>
        <w:spacing w:line="245" w:lineRule="auto" w:before="12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 Hon. Gayantha Karunatilleka, 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</w:t>
      </w:r>
    </w:p>
    <w:p>
      <w:pPr>
        <w:autoSpaceDN w:val="0"/>
        <w:autoSpaceDE w:val="0"/>
        <w:widowControl/>
        <w:spacing w:line="245" w:lineRule="auto" w:before="9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10" w:after="0"/>
        <w:ind w:left="142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Balapitiya Sri Rahularama Purana Viharastha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160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ALAPITIYA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AHULARAMA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URANA </w:t>
      </w: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IHARASTHA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AMANERA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KALPA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ANGWARDENA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IKSHU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IDYALAYA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“Balapitiya Sri Rahularama Purana Viharastha Samanera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Akalpa Sangwardena Bikshu Vidyalaya”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“Balapitiya Sri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Rahularama Purana Viharastha Samanera Akalpa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Sangwardena Bikshu Vidyalaya (Incorporation) Act, No.    of </w:t>
      </w:r>
      <w:r>
        <w:rPr>
          <w:rFonts w:ascii="Times" w:hAnsi="Times" w:eastAsia="Times"/>
          <w:b w:val="0"/>
          <w:i w:val="0"/>
          <w:color w:val="221F1F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Balapitiya Sri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“Balapitiya Sri Rahularama Purana Viharastha Samanera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Rahularama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Akalpa Sangwardena Bikshu Vidyalaya”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Purana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“Foundation”) or shall hereafter be admitted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Viharastha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Samanera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a body corporate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Akalpa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“Corporation”) with perpetual succession,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Sangwardena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the “Balapitiya Sri Rahularama Purana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Bikshu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Viharastha Samanera Akalpa Sangwardena Bikshu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Vidyalaya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1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Vidyalaya” and by that name may sue and be sued and in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courts, with  full power and authority to have and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2282" w:val="left"/>
          <w:tab w:pos="3578" w:val="left"/>
        </w:tabs>
        <w:autoSpaceDE w:val="0"/>
        <w:widowControl/>
        <w:spacing w:line="259" w:lineRule="auto" w:before="0" w:after="16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4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7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including the course of conduct of a novice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Samanera Bhikku, as a life practice;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4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writing the basic elements of novice Samanera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monk;</w:t>
      </w:r>
    </w:p>
    <w:p>
      <w:pPr>
        <w:autoSpaceDN w:val="0"/>
        <w:autoSpaceDE w:val="0"/>
        <w:widowControl/>
        <w:spacing w:line="250" w:lineRule="auto" w:before="264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giving knowledge on customs of partaking alms,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pindapatha, (gathering alms by visiting households),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bathing and sleeping;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developing precise ways of performing services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Buddha, Bodhi Pooja and uttering Pin Wakya;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basic knowledge of Sinhala, Pali,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Samaskrit, Tamil and English Language;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giving an elementary knowledge of life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Buddha and set of historic affairs in the Buddhist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Sasana (selected);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 implement projects those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beneficial to mankind.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managed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consisting of Chairman,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another nine members elected in accordance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4" w:val="left"/>
          <w:tab w:pos="3680" w:val="left"/>
          <w:tab w:pos="6494" w:val="left"/>
        </w:tabs>
        <w:autoSpaceDE w:val="0"/>
        <w:widowControl/>
        <w:spacing w:line="259" w:lineRule="auto" w:before="0" w:after="174"/>
        <w:ind w:left="22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0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508" w:val="left"/>
          <w:tab w:pos="1798" w:val="left"/>
        </w:tabs>
        <w:autoSpaceDE w:val="0"/>
        <w:widowControl/>
        <w:spacing w:line="254" w:lineRule="auto" w:before="10" w:after="20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borrow or raise moneys with or without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callect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 employ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rules,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from,  vacation of or removal from office of office-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its powers, conduct and duties;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10" w:after="17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or sub Committee and of the times,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152" w:hanging="33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powers, conduct, duties and 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2282" w:val="left"/>
          <w:tab w:pos="3578" w:val="left"/>
        </w:tabs>
        <w:autoSpaceDE w:val="0"/>
        <w:widowControl/>
        <w:spacing w:line="259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12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rule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altered, added to or rescinded at a like meeting and in like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sub- section 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0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Foundation on that day shall be paid to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 gifts,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 Corporation shall be deposited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one or more banks as the Corporation shall decide.</w:t>
      </w:r>
    </w:p>
    <w:p>
      <w:pPr>
        <w:autoSpaceDN w:val="0"/>
        <w:autoSpaceDE w:val="0"/>
        <w:widowControl/>
        <w:spacing w:line="245" w:lineRule="auto" w:before="234" w:after="15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 any property,  movable and immovable,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 gift, testamentary disposition or otherwise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this Act and subject to the rules in force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4" w:val="left"/>
          <w:tab w:pos="3680" w:val="left"/>
          <w:tab w:pos="6494" w:val="left"/>
        </w:tabs>
        <w:autoSpaceDE w:val="0"/>
        <w:widowControl/>
        <w:spacing w:line="259" w:lineRule="auto" w:before="0" w:after="158"/>
        <w:ind w:left="22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6" w:after="19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 similar to those of the Corporation, and which,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 or are by its or their rules prohibited from distributing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income or property among its or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Corporation shall be examined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audited at least once in every year and the correctness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and expenditure account and balance sheet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Management.</w:t>
      </w:r>
    </w:p>
    <w:p>
      <w:pPr>
        <w:autoSpaceDN w:val="0"/>
        <w:autoSpaceDE w:val="0"/>
        <w:widowControl/>
        <w:spacing w:line="235" w:lineRule="auto" w:before="254" w:after="17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Accountant, issued by 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2282" w:val="left"/>
          <w:tab w:pos="3578" w:val="left"/>
        </w:tabs>
        <w:autoSpaceDE w:val="0"/>
        <w:widowControl/>
        <w:spacing w:line="259" w:lineRule="auto" w:before="0" w:after="176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Corporation shall not be affixed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2" w:after="230"/>
        <w:ind w:left="14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Corporation, who shall sign their names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except such as are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Balapitiya Sri Rahularama Purana Viharastha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160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058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