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1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March 12,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18. 03. 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518" w:after="0"/>
        <w:ind w:left="0" w:right="38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2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2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54" w:after="0"/>
        <w:ind w:left="0" w:right="24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INLAND REVENUE (AMENDMENT)</w:t>
      </w:r>
    </w:p>
    <w:p>
      <w:pPr>
        <w:autoSpaceDN w:val="0"/>
        <w:autoSpaceDE w:val="0"/>
        <w:widowControl/>
        <w:spacing w:line="235" w:lineRule="auto" w:before="35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92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Inland Revenue Act, No. 24 of 2017</w:t>
      </w:r>
    </w:p>
    <w:p>
      <w:pPr>
        <w:autoSpaceDN w:val="0"/>
        <w:autoSpaceDE w:val="0"/>
        <w:widowControl/>
        <w:spacing w:line="235" w:lineRule="auto" w:before="398" w:after="0"/>
        <w:ind w:left="0" w:right="2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Finance</w:t>
      </w:r>
    </w:p>
    <w:p>
      <w:pPr>
        <w:autoSpaceDN w:val="0"/>
        <w:autoSpaceDE w:val="0"/>
        <w:widowControl/>
        <w:spacing w:line="235" w:lineRule="auto" w:before="334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7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44" w:val="left"/>
        </w:tabs>
        <w:autoSpaceDE w:val="0"/>
        <w:widowControl/>
        <w:spacing w:line="235" w:lineRule="auto" w:before="208" w:after="0"/>
        <w:ind w:left="145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107.00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45.00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1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432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5 of the Inland Revenue Act, No. 24 of 2017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(hereinafter referred to as the “principal enactment”), and the legal effect of the section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as amended is to exclude contributions made by an employer to a gratuity fund when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calculating an individual’s gains and profits from an employment.</w:t>
      </w:r>
    </w:p>
    <w:p>
      <w:pPr>
        <w:autoSpaceDN w:val="0"/>
        <w:autoSpaceDE w:val="0"/>
        <w:widowControl/>
        <w:spacing w:line="190" w:lineRule="exact" w:before="214" w:after="0"/>
        <w:ind w:left="1342" w:right="1296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6" w:lineRule="exact" w:before="206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 of the principal enactment, and the legal effect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the section as amended is to grant tax exemptions under the Strategic Development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Projects Act, No.14 of 2008. 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210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10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6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11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treat cost of loans of financial institutions as an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allowable expense. 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is to allow repair expenditure as a deduction in calculation of income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tax. </w:t>
      </w:r>
    </w:p>
    <w:p>
      <w:pPr>
        <w:autoSpaceDN w:val="0"/>
        <w:autoSpaceDE w:val="0"/>
        <w:widowControl/>
        <w:spacing w:line="194" w:lineRule="exact" w:before="210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8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the new section 15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section is to allow marketing and communication expenditure as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deduction. </w:t>
      </w:r>
    </w:p>
    <w:p>
      <w:pPr>
        <w:autoSpaceDN w:val="0"/>
        <w:tabs>
          <w:tab w:pos="1582" w:val="left"/>
        </w:tabs>
        <w:autoSpaceDE w:val="0"/>
        <w:widowControl/>
        <w:spacing w:line="190" w:lineRule="exact" w:before="214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9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16 of the principal enactment for the purpose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clarity.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10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simplify the calculation of financial cost of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company. </w:t>
      </w:r>
    </w:p>
    <w:p>
      <w:pPr>
        <w:autoSpaceDN w:val="0"/>
        <w:autoSpaceDE w:val="0"/>
        <w:widowControl/>
        <w:spacing w:line="196" w:lineRule="exact" w:before="208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allow the unrelieved losses of a small and medium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enterprise as a deduction. </w:t>
      </w:r>
    </w:p>
    <w:p>
      <w:pPr>
        <w:autoSpaceDN w:val="0"/>
        <w:autoSpaceDE w:val="0"/>
        <w:widowControl/>
        <w:spacing w:line="196" w:lineRule="exact" w:before="208" w:after="0"/>
        <w:ind w:left="1344" w:right="1436" w:firstLine="238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20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to enable a trust or company to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change its accounting year.</w:t>
      </w:r>
    </w:p>
    <w:p>
      <w:pPr>
        <w:autoSpaceDN w:val="0"/>
        <w:autoSpaceDE w:val="0"/>
        <w:widowControl/>
        <w:spacing w:line="196" w:lineRule="exact" w:before="206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13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section 36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allow the splitting of cost and consideration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business assets. </w:t>
      </w:r>
    </w:p>
    <w:p>
      <w:pPr>
        <w:autoSpaceDN w:val="0"/>
        <w:autoSpaceDE w:val="0"/>
        <w:widowControl/>
        <w:spacing w:line="196" w:lineRule="exact" w:before="208" w:after="0"/>
        <w:ind w:left="1344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38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in to simplify the computation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gains and profits from realization of an investment asset.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autoSpaceDE w:val="0"/>
        <w:widowControl/>
        <w:spacing w:line="190" w:lineRule="exact" w:before="2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15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53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partnership income tax on its taxable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income.</w:t>
      </w:r>
    </w:p>
    <w:p>
      <w:pPr>
        <w:autoSpaceDN w:val="0"/>
        <w:autoSpaceDE w:val="0"/>
        <w:widowControl/>
        <w:spacing w:line="190" w:lineRule="exact" w:before="19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55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disallow certain refunds on the payment of partnership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tax. </w:t>
      </w:r>
    </w:p>
    <w:p>
      <w:pPr>
        <w:autoSpaceDN w:val="0"/>
        <w:autoSpaceDE w:val="0"/>
        <w:widowControl/>
        <w:spacing w:line="190" w:lineRule="exact" w:before="20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17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a basis for taxing the gains and profits of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business activities.</w:t>
      </w:r>
    </w:p>
    <w:p>
      <w:pPr>
        <w:autoSpaceDN w:val="0"/>
        <w:autoSpaceDE w:val="0"/>
        <w:widowControl/>
        <w:spacing w:line="190" w:lineRule="exact" w:before="190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62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grant tax exemption on remitted profits for a non-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resident person. </w:t>
      </w:r>
    </w:p>
    <w:p>
      <w:pPr>
        <w:autoSpaceDN w:val="0"/>
        <w:autoSpaceDE w:val="0"/>
        <w:widowControl/>
        <w:spacing w:line="190" w:lineRule="exact" w:before="192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19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66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for banks and financial institutions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to have a transparent management for doubtful debt provisions.</w:t>
      </w:r>
    </w:p>
    <w:p>
      <w:pPr>
        <w:autoSpaceDN w:val="0"/>
        <w:tabs>
          <w:tab w:pos="1678" w:val="left"/>
        </w:tabs>
        <w:autoSpaceDE w:val="0"/>
        <w:widowControl/>
        <w:spacing w:line="190" w:lineRule="exact" w:before="188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20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68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21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70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22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75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23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76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678" w:val="left"/>
        </w:tabs>
        <w:autoSpaceDE w:val="0"/>
        <w:widowControl/>
        <w:spacing w:line="182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84" w:lineRule="exact" w:before="20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25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78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678" w:val="left"/>
        </w:tabs>
        <w:autoSpaceDE w:val="0"/>
        <w:widowControl/>
        <w:spacing w:line="190" w:lineRule="exact" w:before="188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83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abolish the withholding on employment income.</w:t>
      </w:r>
    </w:p>
    <w:p>
      <w:pPr>
        <w:autoSpaceDN w:val="0"/>
        <w:tabs>
          <w:tab w:pos="1678" w:val="left"/>
        </w:tabs>
        <w:autoSpaceDE w:val="0"/>
        <w:widowControl/>
        <w:spacing w:line="192" w:lineRule="exact" w:before="194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27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new section 83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that section is to introduce Advance Personal Income Tax (APIT). </w:t>
      </w:r>
    </w:p>
    <w:p>
      <w:pPr>
        <w:autoSpaceDN w:val="0"/>
        <w:autoSpaceDE w:val="0"/>
        <w:widowControl/>
        <w:spacing w:line="192" w:lineRule="exact" w:before="188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28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84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abolish the withholding on investment returns other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than from winning from a lottery, reward, etc. </w:t>
      </w:r>
    </w:p>
    <w:p>
      <w:pPr>
        <w:autoSpaceDN w:val="0"/>
        <w:tabs>
          <w:tab w:pos="1676" w:val="left"/>
        </w:tabs>
        <w:autoSpaceDE w:val="0"/>
        <w:widowControl/>
        <w:spacing w:line="194" w:lineRule="exact" w:before="190" w:after="0"/>
        <w:ind w:left="1438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29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new section 84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legal effect of that section is to introduce Advance Income Tax (AIT).</w:t>
      </w:r>
    </w:p>
    <w:p>
      <w:pPr>
        <w:autoSpaceDN w:val="0"/>
        <w:autoSpaceDE w:val="0"/>
        <w:widowControl/>
        <w:spacing w:line="192" w:lineRule="exact" w:before="186" w:after="0"/>
        <w:ind w:left="1438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30 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remove the withholding on service and contract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payments paid to residents.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0"/>
        <w:ind w:left="0" w:right="0"/>
      </w:pPr>
    </w:p>
    <w:p>
      <w:pPr>
        <w:autoSpaceDN w:val="0"/>
        <w:tabs>
          <w:tab w:pos="1582" w:val="left"/>
        </w:tabs>
        <w:autoSpaceDE w:val="0"/>
        <w:widowControl/>
        <w:spacing w:line="184" w:lineRule="exact" w:before="36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32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88 of the principal enactment, and it is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consequential to the amendment made to section 84 of the principal enactment.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90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34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provisions to file capital gains tax return on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monthly basis.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94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the submission of income tax returns compulsory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for employees.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36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95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103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introduce mandatory provisions to use Tax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Identification Number in all tax related documents.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38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113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make the filing of tax returns electronically compulsory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for companies.</w:t>
      </w:r>
    </w:p>
    <w:p>
      <w:pPr>
        <w:autoSpaceDN w:val="0"/>
        <w:autoSpaceDE w:val="0"/>
        <w:widowControl/>
        <w:spacing w:line="188" w:lineRule="exact" w:before="204" w:after="0"/>
        <w:ind w:left="1342" w:right="1436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39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require  the taxpayers to prepare separate financial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statements.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40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126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41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129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42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139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140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broaden the purview of that section.</w:t>
      </w:r>
    </w:p>
    <w:p>
      <w:pPr>
        <w:autoSpaceDN w:val="0"/>
        <w:tabs>
          <w:tab w:pos="1582" w:val="left"/>
        </w:tabs>
        <w:autoSpaceDE w:val="0"/>
        <w:widowControl/>
        <w:spacing w:line="184" w:lineRule="exact" w:before="208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44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157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 clarity.</w:t>
      </w:r>
    </w:p>
    <w:p>
      <w:pPr>
        <w:autoSpaceDN w:val="0"/>
        <w:autoSpaceDE w:val="0"/>
        <w:widowControl/>
        <w:spacing w:line="184" w:lineRule="exact" w:before="208" w:after="0"/>
        <w:ind w:left="1342" w:right="1296" w:firstLine="240"/>
        <w:jc w:val="left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158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extend the time period for computation of interest.</w:t>
      </w:r>
    </w:p>
    <w:p>
      <w:pPr>
        <w:autoSpaceDN w:val="0"/>
        <w:tabs>
          <w:tab w:pos="1582" w:val="left"/>
        </w:tabs>
        <w:autoSpaceDE w:val="0"/>
        <w:widowControl/>
        <w:spacing w:line="192" w:lineRule="exact" w:before="192" w:after="0"/>
        <w:ind w:left="1342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46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section 159 of the principal enactment for the purpose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of clarity. 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tabs>
          <w:tab w:pos="1678" w:val="left"/>
        </w:tabs>
        <w:autoSpaceDE w:val="0"/>
        <w:widowControl/>
        <w:spacing w:line="188" w:lineRule="exact" w:before="3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47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This clause inserts section 190</w:t>
      </w:r>
      <w:r>
        <w:rPr>
          <w:w w:val="101.81818008422852"/>
          <w:rFonts w:ascii="TimesNewRoman" w:hAnsi="TimesNewRoman" w:eastAsia="TimesNewRoman"/>
          <w:b w:val="0"/>
          <w:i w:val="0"/>
          <w:color w:val="221F1F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in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that section is to introduce punitive provisions in relation to auditors etc,. 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48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195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effect of the section as amended is to provide for certain new definitions.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49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201 of the principal enactment, and the legal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effect of the section as amended is to extend the period of application of the Sixth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Schedule.</w:t>
      </w:r>
    </w:p>
    <w:p>
      <w:pPr>
        <w:autoSpaceDN w:val="0"/>
        <w:tabs>
          <w:tab w:pos="1676" w:val="left"/>
        </w:tabs>
        <w:autoSpaceDE w:val="0"/>
        <w:widowControl/>
        <w:spacing w:line="192" w:lineRule="exact" w:before="192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50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section 203 of the principal enactment for correcting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typo errors for the purpose of clarity.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51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the First Schedule to the principal enactment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specify different tax rates for different gains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and income.</w:t>
      </w:r>
    </w:p>
    <w:p>
      <w:pPr>
        <w:autoSpaceDN w:val="0"/>
        <w:autoSpaceDE w:val="0"/>
        <w:widowControl/>
        <w:spacing w:line="192" w:lineRule="exact" w:before="192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52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This clause amends the Second Schedule to the principal enactment, 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the legal effect of the Schedule as amended is to allow enhanced capital allowances for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improvements in a leasehold land.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53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Third Schedule to the principal enactment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grant tax exemptions on certain gains, profits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and income.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54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Fourth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allow certain capital allowances. 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Clause 55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 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Fifth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expand the scope of qualifying payments 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reliefs. </w:t>
      </w:r>
    </w:p>
    <w:p>
      <w:pPr>
        <w:autoSpaceDN w:val="0"/>
        <w:autoSpaceDE w:val="0"/>
        <w:widowControl/>
        <w:spacing w:line="188" w:lineRule="exact" w:before="204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56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 xml:space="preserve">: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amends the Sixth Schedule to the principal enactment, and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legal effect of the Schedule as amended is to extend the time period of certain temporary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concessions and to grant certain additional deductions.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57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grants powers to the Commissioner-General to issue guidelines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on income tax computations.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58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provides for tax reliefs to facilitate post COVID-19 economic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recovery.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59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makes provisions to give retrospective effect to certain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amendments made to the principal enactment. </w:t>
      </w:r>
    </w:p>
    <w:p>
      <w:pPr>
        <w:autoSpaceDN w:val="0"/>
        <w:tabs>
          <w:tab w:pos="1676" w:val="left"/>
        </w:tabs>
        <w:autoSpaceDE w:val="0"/>
        <w:widowControl/>
        <w:spacing w:line="184" w:lineRule="exact" w:before="208" w:after="0"/>
        <w:ind w:left="1436" w:right="1296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 xml:space="preserve">Clause 60 </w:t>
      </w:r>
      <w:r>
        <w:rPr>
          <w:rFonts w:ascii="TimesNewRoman,BoldItalic" w:hAnsi="TimesNewRoman,BoldItalic" w:eastAsia="TimesNewRoman,BoldItalic"/>
          <w:b/>
          <w:i/>
          <w:color w:val="221F1F"/>
          <w:sz w:val="16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This clause validates income tax collected under the provisions having a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retrospective operation.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5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L.D.–O.  10/2020</w:t>
      </w:r>
    </w:p>
    <w:p>
      <w:pPr>
        <w:autoSpaceDN w:val="0"/>
        <w:autoSpaceDE w:val="0"/>
        <w:widowControl/>
        <w:spacing w:line="238" w:lineRule="auto" w:before="294" w:after="0"/>
        <w:ind w:left="19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EVENUE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2017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Inland Revenue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     of 2021.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the date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operation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(other than the provisions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Act) shall commence on the date on which the </w:t>
      </w:r>
      <w:r>
        <w:rPr>
          <w:rFonts w:ascii="Times" w:hAnsi="Times" w:eastAsia="Times"/>
          <w:b w:val="0"/>
          <w:i w:val="0"/>
          <w:color w:val="000000"/>
          <w:sz w:val="20"/>
        </w:rPr>
        <w:t>certificate of the Speaker is endorsed thereon.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April 1, 2021.</w:t>
      </w:r>
    </w:p>
    <w:p>
      <w:pPr>
        <w:autoSpaceDN w:val="0"/>
        <w:autoSpaceDE w:val="0"/>
        <w:widowControl/>
        <w:spacing w:line="259" w:lineRule="auto" w:before="290" w:after="22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provisions of sections referred to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 in this Amendment Act shall be deemed to have come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on the respective dates specified in that Table.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 of the Inland Revenue Act, No. 24 of 2017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24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9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2017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2" w:lineRule="auto" w:before="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“on equal terms;”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“in the same grade of the service, on equal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terms;”;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“provident or savings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 or savings society” of the words “provident,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gratuity or savings fund or savings society”.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Second or Fourth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 to this Act”, of the words “the Fourth Schedule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“commencement of this Act.”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figures, “commencement of this Act or for any projects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under the Strategic Development Projects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2008.”.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(v)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10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section,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“provident or savings fund” of the words “provident, gratuity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savings fund”.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(3)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“(4)   For the purpose of this section, cost of funds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8" w:after="6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financial institutions incurred on the loans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new businesses commenced on or after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 by any individual after successful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completion of vocational education from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Vocational Education Institution which is standardized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Technical and Vocational Education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1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Training concept (TVET concept) and regulated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Tertiary and Vocational Education Commission,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deemed to be incurred in the production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of such financial institutions.”.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6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14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92" w:val="left"/>
          <w:tab w:pos="2998" w:val="left"/>
        </w:tabs>
        <w:autoSpaceDE w:val="0"/>
        <w:widowControl/>
        <w:spacing w:line="250" w:lineRule="auto" w:before="484" w:after="194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 “The deductions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assessment”, of the words and figures “The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deductions of improvements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granted for any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1, 2021”;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subsection, 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 the case of repair or improvement to”,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“in the case of improvement to”;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 “(paragraph (3)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Fourth Schedule)”, of the words and figure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2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“(paragraph 3 of the Fourth Schedule)”;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“(4) In this section, “improvement” means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expenditure incurred by a person to make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additions or alterations to a depreciable asset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enhances the value of such asset,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the expenditure incurred to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repair a depreciable asset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temporarily enhances the value of such asset.”.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2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15 of the principal enactment,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54"/>
        </w:trPr>
        <w:tc>
          <w:tcPr>
            <w:tcW w:type="dxa" w:w="1503"/>
            <w:vMerge/>
            <w:tcBorders/>
          </w:tcPr>
          <w:p/>
        </w:tc>
        <w:tc>
          <w:tcPr>
            <w:tcW w:type="dxa" w:w="10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“Marketing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communication</w:t>
            </w:r>
          </w:p>
        </w:tc>
        <w:tc>
          <w:tcPr>
            <w:tcW w:type="dxa" w:w="382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58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 For any year of assessment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or after April 1, 2021, in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503"/>
            <w:vMerge/>
            <w:tcBorders/>
          </w:tcPr>
          <w:p/>
        </w:tc>
        <w:tc>
          <w:tcPr>
            <w:tcW w:type="dxa" w:w="9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39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calculating a person’s income from a business,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marketing and communication expenses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 by such person in the production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0" w:lineRule="auto" w:before="48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income during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irrespective of whether they are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capital nature or not.</w:t>
      </w:r>
    </w:p>
    <w:p>
      <w:pPr>
        <w:autoSpaceDN w:val="0"/>
        <w:autoSpaceDE w:val="0"/>
        <w:widowControl/>
        <w:spacing w:line="235" w:lineRule="auto" w:before="266" w:after="1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In this section, “marketing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59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communication expenses” means,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expenses incurred by any person in-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research by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70"/>
        <w:ind w:left="36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or any institution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on his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development or production of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marketing,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advertising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campaign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extent that such development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production is carried out in Sri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advertising on mainstream media or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media including television,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radio, print or as outdoor advertising;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product launches or campaign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activation carried out by such person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by any local institution on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and printing of point-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of-sale material by such person or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local institution on his</w:t>
            </w:r>
          </w:p>
        </w:tc>
      </w:tr>
    </w:tbl>
    <w:p>
      <w:pPr>
        <w:autoSpaceDN w:val="0"/>
        <w:autoSpaceDE w:val="0"/>
        <w:widowControl/>
        <w:spacing w:line="238" w:lineRule="auto" w:before="10" w:after="204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Second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48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Second, Fourth or Sixth Schedule to this Act.”;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7" w:lineRule="auto" w:before="254" w:after="194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 of that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“the Second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Fourth Schedule to this Act.” of the words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Fourth Schedule to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and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18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and 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  <w:tab w:pos="2518" w:val="left"/>
        </w:tabs>
        <w:autoSpaceDE w:val="0"/>
        <w:widowControl/>
        <w:spacing w:line="250" w:lineRule="auto" w:before="16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amount of financial costs deducted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income of a company (other than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institution) which is incorporated in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outside Sri Lanka and having an issued share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at the date on which the year of assessment ends,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conducting a business or investment 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commencing from April l, 2021, shall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exceed the limit referred to in subsection (2).</w:t>
      </w:r>
    </w:p>
    <w:p>
      <w:pPr>
        <w:autoSpaceDN w:val="0"/>
        <w:tabs>
          <w:tab w:pos="2278" w:val="left"/>
          <w:tab w:pos="251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The limit shall be computed according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formula: -</w:t>
      </w:r>
    </w:p>
    <w:p>
      <w:pPr>
        <w:autoSpaceDN w:val="0"/>
        <w:autoSpaceDE w:val="0"/>
        <w:widowControl/>
        <w:spacing w:line="235" w:lineRule="auto" w:before="254" w:after="6"/>
        <w:ind w:left="0" w:right="6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--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X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</w:p>
    <w:p>
      <w:pPr>
        <w:autoSpaceDN w:val="0"/>
        <w:autoSpaceDE w:val="0"/>
        <w:widowControl/>
        <w:spacing w:line="235" w:lineRule="auto" w:before="254" w:after="0"/>
        <w:ind w:left="0" w:right="60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Where: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25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‘A’ = financial cost of the year;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‘B’ = value of financial instruments on which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financial cost incurred during the year; and</w:t>
      </w:r>
    </w:p>
    <w:p>
      <w:pPr>
        <w:autoSpaceDN w:val="0"/>
        <w:tabs>
          <w:tab w:pos="2518" w:val="left"/>
          <w:tab w:pos="299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‘C’= 4 x total of the issued share capital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reserves of the company as at the end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“in calculating exempt amounts.”,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“in calculating exempt amounts.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10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this subsection, where any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 unrelieved loss from business to deduct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year of assessment from a period during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company had operated as a small and medium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enterprise and, if-</w:t>
      </w:r>
    </w:p>
    <w:p>
      <w:pPr>
        <w:autoSpaceDN w:val="0"/>
        <w:tabs>
          <w:tab w:pos="2662" w:val="left"/>
        </w:tabs>
        <w:autoSpaceDE w:val="0"/>
        <w:widowControl/>
        <w:spacing w:line="247" w:lineRule="auto" w:before="174" w:after="108"/>
        <w:ind w:left="22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unrelieved loss was a profit in the year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in which that unrelieved loss was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and which would have been taxed at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reduced rate;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3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current year business income is not taxable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6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same reduced rate as in the year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tabs>
          <w:tab w:pos="1942" w:val="left"/>
          <w:tab w:pos="1944" w:val="left"/>
        </w:tabs>
        <w:autoSpaceDE w:val="0"/>
        <w:widowControl/>
        <w:spacing w:line="247" w:lineRule="auto" w:before="134" w:after="19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unrelieved loss shall, (subject to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(1)), be deemed to be a loss (if it would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 taxable profit) taxed at the same rate of the current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20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(2) of that section,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therefor,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autoSpaceDE w:val="0"/>
        <w:widowControl/>
        <w:spacing w:line="245" w:lineRule="auto" w:before="134" w:after="6"/>
        <w:ind w:left="29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 trust or company is unable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submit the accounts for the period of twelve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of the year of assessment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(1), such trust or company may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Commissioner-General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requesting that the accounts based on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alternative period of twelve months be used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compute the income tax payable for a given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5" w:lineRule="auto" w:before="480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year of assessment.  The Commissioner-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may approve such request on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he thinks fit.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 may revoke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approval if the trust or company fails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comply with terms and conditions attached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the approval.”.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4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(3) of that section, by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“A change in a trust or company’s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shall”, of the words and the figure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“A change approved under subsection (2) shall not”;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4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marginal note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autoSpaceDE w:val="0"/>
        <w:widowControl/>
        <w:spacing w:line="238" w:lineRule="auto" w:before="246" w:after="178"/>
        <w:ind w:left="0" w:right="4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“Year of assessment”.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36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addition immediately after subsection (4)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36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Where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year of assessment commencing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278" w:val="left"/>
        </w:tabs>
        <w:autoSpaceDE w:val="0"/>
        <w:widowControl/>
        <w:spacing w:line="245" w:lineRule="auto" w:before="4" w:after="4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2021, an asset owned by a person is used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production of different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business (including losses) taxable at different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rates, the cost of, and consideration received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 shall be apportioned among such gains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profits, according to the market value of the parts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assets used to produce respective gains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profits.”.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38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Notwithstanding anything to the contrary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2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consideration received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realisation of an investment asset of a person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amount received or receivable by the person in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2422" w:val="left"/>
        </w:tabs>
        <w:autoSpaceDE w:val="0"/>
        <w:widowControl/>
        <w:spacing w:line="310" w:lineRule="auto" w:before="484" w:after="6"/>
        <w:ind w:left="21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such asset or the assessed value at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realisation, whichever is higher: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Provided, however, a tax official may determine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consideration received for an asset in terms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if such tax official is of the opinion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assessed value is not indicative of the market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value of such asset.</w:t>
      </w:r>
    </w:p>
    <w:p>
      <w:pPr>
        <w:autoSpaceDN w:val="0"/>
        <w:autoSpaceDE w:val="0"/>
        <w:widowControl/>
        <w:spacing w:line="245" w:lineRule="auto" w:before="254" w:after="6"/>
        <w:ind w:left="21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subsection, “assessed value”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means the value at the time of the realisation, certified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professionally qualified valuer in a valuation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53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partnership”,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2" w:val="left"/>
          <w:tab w:pos="2622" w:val="left"/>
        </w:tabs>
        <w:autoSpaceDE w:val="0"/>
        <w:widowControl/>
        <w:spacing w:line="372" w:lineRule="auto" w:before="8" w:after="6"/>
        <w:ind w:left="201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“prior to January 1, 2020, a partnership”;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“(1A) Every partnership shall be liable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income tax with effect from January 1, 2020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rate provided for in paragraph 2 of the First Schedule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this Act, separately from its partners.”;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(9) of that section, by the substitution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“The precedent partner”, of the words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“Prior to January 1, 2020, the precedent</w:t>
            </w:r>
          </w:p>
        </w:tc>
      </w:tr>
    </w:tbl>
    <w:p>
      <w:pPr>
        <w:autoSpaceDN w:val="0"/>
        <w:tabs>
          <w:tab w:pos="2018" w:val="left"/>
          <w:tab w:pos="2422" w:val="left"/>
          <w:tab w:pos="2622" w:val="left"/>
        </w:tabs>
        <w:autoSpaceDE w:val="0"/>
        <w:widowControl/>
        <w:spacing w:line="358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(9)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“(10) Each partner in a partnership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responsible for performing any duty or obligation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5" w:lineRule="auto" w:before="484" w:after="184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this Act on the partnership in relation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its income tax payable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55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55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(4)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“as paid by them.” of the words “as paid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without any right to a refund (but with a right to carry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to the next succeeding year to deduct as a tax credit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that year)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excess of such share of tax attributable to </w:t>
      </w:r>
      <w:r>
        <w:rPr>
          <w:rFonts w:ascii="Times" w:hAnsi="Times" w:eastAsia="Times"/>
          <w:b w:val="0"/>
          <w:i w:val="0"/>
          <w:color w:val="000000"/>
          <w:sz w:val="20"/>
        </w:rPr>
        <w:t>such partner.”.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60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single company business.”, of the words “a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single company business, unless different tax rates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to the different activities and sources of income,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case each such different activity and source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treated as distinct businesses and sources.”.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62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“making such remittances.” 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“making such remittances: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88" w:after="6"/>
        <w:ind w:left="2516" w:right="2422" w:firstLine="28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if a non-resident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retained the total income earned in any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or after April 1, 2021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Sri Lanka for a minimum period of three years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the first day of the immediately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succeeding year of assessment in which the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 earned and invested the same in Sri Lanka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expand its business or to acquire shares or securities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Colombo Stock Exchange licensed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of Sri Lanka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acquire any treasury bill, treasury bond or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International Sovereign Bond issued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behalf of the Government of Sri Lanka, the tax rate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remittances of such retained income invested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zero percent.”.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66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“are complied with.”,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6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“are complied with:</w:t>
      </w:r>
    </w:p>
    <w:p>
      <w:pPr>
        <w:autoSpaceDN w:val="0"/>
        <w:tabs>
          <w:tab w:pos="2902" w:val="left"/>
          <w:tab w:pos="31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where the previously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allowed specific provision for a debt claim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deduction has been reversed, reduced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during the year in full or part, the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reversed, reduced or paid shall be included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calculating such person’s income.”;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(3) of that section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A person conducting a banking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in addition to the records, accounts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document required to be prepared as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any other provision of this Act, prepare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retain the records in respect of specific provision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debt claim, in such form as may be  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Commissioner-General.”;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subsection (3)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22" w:val="left"/>
        </w:tabs>
        <w:autoSpaceDE w:val="0"/>
        <w:widowControl/>
        <w:spacing w:line="235" w:lineRule="auto" w:before="254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“(4) In this section-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254" w:after="194"/>
        <w:ind w:left="29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“banking business” means the banking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business of a financial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“debt claim” does not include the right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receive a payment on deposits,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debentures, stocks, treasury bills,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50" w:lineRule="auto" w:before="492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promissory notes, bills of exchange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bonds;</w:t>
      </w:r>
    </w:p>
    <w:p>
      <w:pPr>
        <w:autoSpaceDN w:val="0"/>
        <w:tabs>
          <w:tab w:pos="3086" w:val="left"/>
          <w:tab w:pos="3478" w:val="left"/>
        </w:tabs>
        <w:autoSpaceDE w:val="0"/>
        <w:widowControl/>
        <w:spacing w:line="259" w:lineRule="auto" w:before="282" w:after="14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“directives made by the Central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Lanka” means any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make specific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bad and doubtful debts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76J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Banking Act, No. 30 of 1988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of section 12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Business Act, No. 42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2011 or under subsection (1) of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9 of the Finance Companies Act, No.</w:t>
      </w:r>
    </w:p>
    <w:p>
      <w:pPr>
        <w:autoSpaceDN w:val="0"/>
        <w:tabs>
          <w:tab w:pos="3478" w:val="left"/>
        </w:tabs>
        <w:autoSpaceDE w:val="0"/>
        <w:widowControl/>
        <w:spacing w:line="262" w:lineRule="auto" w:before="24" w:after="22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78 of 1988 by the Central Bank of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applicable to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assessment, but excludes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directives issued in relation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adaptation of Sri Lanka Accounting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Standards.”.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68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“additional tax of three percent on amounts”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words “additional tax on three percent of amounts”.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70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“paragraph (c) of subsection (1)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69,” of the words and figures “paragraph (b)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1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69,”.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75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subsection (1) of that section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2"/>
        <w:ind w:left="266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Parliament by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approves any double taxation agreement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mutual administrative assistance agreement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entered into between the Government of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 and the Government of any other territory,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agreement entered into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with the Governments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other territories, such agreement shall,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 anything in any other written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law, have the force of law in Sri Lanka. Every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resolution which is so approved by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45" w:lineRule="auto" w:before="230" w:after="0"/>
        <w:ind w:left="266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agreement entered into between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 of Si Lanka and the Government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territory and having the force of law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by virtue of the provisions of section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662" w:right="251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70 of the Inland Revenue Act, No. 4 of 1963,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82 of the Inland Revenue Act, No. 28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1979, or section 92 of the Inland Revenue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No. 38 of 2000, or section 97 of the Inland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Revenue Act, No. 10 of 2006 shall be deemed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all purposes to be an agreement approved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under paragraph (a)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in the definition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expression “double taxation agreement”, by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“international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relating to the avoidance of double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taxation and the prevention”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“international agreement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affording relief from double taxation in relation to</w:t>
            </w:r>
          </w:p>
        </w:tc>
      </w:tr>
    </w:tbl>
    <w:p>
      <w:pPr>
        <w:autoSpaceDN w:val="0"/>
        <w:autoSpaceDE w:val="0"/>
        <w:widowControl/>
        <w:spacing w:line="245" w:lineRule="auto" w:before="0" w:after="16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tax under Sri Lanka law and any taxes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character imposed by the laws of the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territory, and the prevention”.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 Section 76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484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and the substitution therefor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following paragraph: -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“permanent establishment”, in relation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country with which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been entered into on avoidance of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50" w:lineRule="auto" w:before="8" w:after="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double taxation means, a permanent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 defined in an agreement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relief of double taxation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agreement is in force between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and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any territory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and their agencies, branches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establishments in Sri Lanka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resident;”;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“in Sri Lanka,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case” of the words “in Sri Lanka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elsewhere, in which case”;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(2)”, of the words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figure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(3)”;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“reduce or enhance the arm’s length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price” of the words “reduce, enhance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annul the arm’s length price”;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items (i) and (ii) of that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and the substitution therefor,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5" w:lineRule="auto" w:before="484" w:after="194"/>
        <w:ind w:left="336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order, where all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Committee are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agreement;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interim order, where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the members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Committee are in agreement.”;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54" w:after="4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subsection,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partner of a</w:t>
      </w:r>
      <w:r>
        <w:rPr>
          <w:rFonts w:ascii="Times" w:hAnsi="Times" w:eastAsia="Times"/>
          <w:b w:val="0"/>
          <w:i w:val="0"/>
          <w:color w:val="000000"/>
          <w:sz w:val="20"/>
        </w:rPr>
        <w:t>partnership has not”,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“Where a person has not”;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8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“Such person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partner of a partnership who is” of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“Such person who is”;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(4)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 “under subsection (2) has”,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and the figure “under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77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77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of that section-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repeal of item (ii)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(f)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subsection, and the substitution therefor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item: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interim order in any other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circumstances where the majority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are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agreement.”;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“may be to such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5" w:lineRule="auto" w:before="48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or partner of such partnership.”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words “may be to such person.”;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(5) of that section,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substitution for the words “where a connected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transaction” of the words “where a controlled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78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subsection (3)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78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“made by the Transfer Pricing Officer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Assistant Commissioner may”, of the words “made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Technical Review Committee may”.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0"/>
        </w:trPr>
        <w:tc>
          <w:tcPr>
            <w:tcW w:type="dxa" w:w="1503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83 of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 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withhold tax”, of the words and figures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“shall withhold tax prior to January 1, 2020”.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83 of the principal enactment,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7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2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66"/>
        </w:trPr>
        <w:tc>
          <w:tcPr>
            <w:tcW w:type="dxa" w:w="1503"/>
            <w:vMerge/>
            <w:tcBorders/>
          </w:tcPr>
          <w:p/>
        </w:tc>
        <w:tc>
          <w:tcPr>
            <w:tcW w:type="dxa" w:w="1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11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An employer shall deduct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Advance Personal Income Tax with effect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2020 on any payment which falls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34"/>
        <w:ind w:left="28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 made to his employee, if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non-resident or non-citizen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Lanka; or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resident and citizen of Sri Lanka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who gives his consent,</w:t>
      </w:r>
    </w:p>
    <w:p>
      <w:pPr>
        <w:autoSpaceDN w:val="0"/>
        <w:autoSpaceDE w:val="0"/>
        <w:widowControl/>
        <w:spacing w:line="235" w:lineRule="auto" w:before="194" w:after="0"/>
        <w:ind w:left="0" w:right="2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specified by the Commissioner- General.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 The obligation of an employer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withhold tax under subsection (1) shall not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reduced or extinguished when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444" w:val="left"/>
        </w:tabs>
        <w:autoSpaceDE w:val="0"/>
        <w:widowControl/>
        <w:spacing w:line="245" w:lineRule="auto" w:before="484" w:after="152"/>
        <w:ind w:left="299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employer has a right or is under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obligation to deduct and withhold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 amount from the payment;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law provides that an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employee’s income from employment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4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reduced or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attachment.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0" w:lineRule="auto" w:before="192" w:after="132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applicable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the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and every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term “withholding”, “withholding tax”  or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“tax payable by withholding” in any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Act shall,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modification, be deemed to be a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“Advance Personal 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84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that paragraph, by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“retirement payment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pays amounts as winnings from a lottery, reward,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betting or gambling; or” of the following: -</w:t>
      </w:r>
    </w:p>
    <w:p>
      <w:pPr>
        <w:autoSpaceDN w:val="0"/>
        <w:autoSpaceDE w:val="0"/>
        <w:widowControl/>
        <w:spacing w:line="238" w:lineRule="auto" w:before="192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“retirement payment, prior to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or”;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subparagraph (i)</w:t>
            </w:r>
          </w:p>
        </w:tc>
      </w:tr>
    </w:tbl>
    <w:p>
      <w:pPr>
        <w:autoSpaceDN w:val="0"/>
        <w:autoSpaceDE w:val="0"/>
        <w:widowControl/>
        <w:spacing w:line="245" w:lineRule="auto" w:before="6" w:after="132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pays amounts as winnings from a lottery,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reward, betting or gambling; or;”;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re-numbering of subparagraph (ii) of that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as subparagraph (iii) of that paragraph;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16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re-numbered subparagraph (iii)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by the substitution for the words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allocated; and”, of the words and figures “has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allocated prior to January 1, 2020; 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84 of the principal enactment,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“Advance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Income Tax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6" w:after="0"/>
              <w:ind w:left="98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Subject to section 83A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84,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April 1, 2020, the taxpayer who is resident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may make a request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agent to deduct Advance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Tax from the payment of dividend, interest,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discount, charge, natural resource payment,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rent, royalty, premium or similar periodic</w:t>
            </w:r>
          </w:p>
        </w:tc>
      </w:tr>
    </w:tbl>
    <w:p>
      <w:pPr>
        <w:autoSpaceDN w:val="0"/>
        <w:tabs>
          <w:tab w:pos="2818" w:val="left"/>
        </w:tabs>
        <w:autoSpaceDE w:val="0"/>
        <w:widowControl/>
        <w:spacing w:line="245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that the payment or allocation has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source in Sri Lanka. On the receipt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request, a withholding agent shall deduct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 income tax as specified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Commissioner-General.</w:t>
      </w:r>
    </w:p>
    <w:p>
      <w:pPr>
        <w:autoSpaceDN w:val="0"/>
        <w:autoSpaceDE w:val="0"/>
        <w:widowControl/>
        <w:spacing w:line="245" w:lineRule="auto" w:before="236" w:after="4"/>
        <w:ind w:left="281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provisions applicable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tax under this Act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</w:t>
      </w:r>
      <w:r>
        <w:br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to the Advance Income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Tax, and every reference to the term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“withholding”, “withholding tax” or “tax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payable by withholding” in any such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shall, subject to such modification,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a reference to the “Advance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Income Tax.”.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85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85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withhold tax”,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“shall, prior to January 1, 2020, withhold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tax”;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662" w:val="left"/>
          <w:tab w:pos="2902" w:val="left"/>
        </w:tabs>
        <w:autoSpaceDE w:val="0"/>
        <w:widowControl/>
        <w:spacing w:line="259" w:lineRule="auto" w:before="282" w:after="14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Subject to subsections (2) and (3),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withhold tax at the rate 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in paragraph 10 of the First Schedule to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where such person pays a dividend, interest,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discount, charge, natural resource payment, rent,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royalty, premium, service fee or an insurance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premium with a source in Sri Lanka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non-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resident person.”; and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marginal note of that section, by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“fees and contract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payments.”, of the words “fees, contract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payments to non-residents.”.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(4) of that section,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87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“of that year”, of the words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“of the subsequent year”.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35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12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88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88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4" w:after="8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shall be the final”, of the words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figures “the following shall,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2020, be the final”;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subsection, by the</w:t>
            </w:r>
          </w:p>
        </w:tc>
      </w:tr>
    </w:tbl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14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84”, of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(3) of section 84”;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subsection (1)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tabs>
          <w:tab w:pos="2518" w:val="left"/>
          <w:tab w:pos="2716" w:val="left"/>
        </w:tabs>
        <w:autoSpaceDE w:val="0"/>
        <w:widowControl/>
        <w:spacing w:line="245" w:lineRule="auto" w:before="242" w:after="0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“(1A) For the purposes of this Act,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or after January 1, 2020, be the final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withholding payments: -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42" w:after="13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paid as winnings from a lottery,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reward, betting or gambling,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amounts received in conducting a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consisting of betting and gaming;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payments made to a non-resident person who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is not a citizen of Sri Lanka or 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entity that is subject to withholding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Division, other than payments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derived through a Sri Lankan Permanent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Establishment;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paid to or treated as being derived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non-resident individual who is a citizen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following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shall not be deemed as final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withholding payments to such non-resident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 who is a citizen of Sri Lanka: -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40" w:after="2"/>
        <w:ind w:left="31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amount of interest paid and falling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the relief threshold in 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Fifth Schedule to this Act;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amount calculated by deducting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5" w:lineRule="auto" w:before="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of other sources of assessable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(total assessable income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interest) from the relief threshold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total of assessable income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sources does not exceed the 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threshold.”;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304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words and figures “paragraph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84”, of the words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(3)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84”.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90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90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“a business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investment; or”, of the words “a business,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or other income; or”;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(2) of that section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45" w:lineRule="auto" w:before="230" w:after="0"/>
        <w:ind w:left="137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An instalment payer shall pay instalments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tax for the year of assessment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fifteenth day respectively of August, November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February in that year of assessment and the fifteenth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of May of the next succeeding year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assessment.”;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“payment of the instalment.”,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autoSpaceDN w:val="0"/>
        <w:autoSpaceDE w:val="0"/>
        <w:widowControl/>
        <w:spacing w:line="235" w:lineRule="auto" w:before="230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“payment of the instalment: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0" w:lineRule="auto" w:before="17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in calculating the estimated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by an instalment payer, the Advance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Personal Income Tax deducted by an employer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deducted by an employer for the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may be deducted prior to applying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 given in this subsection.”;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(5) of that section, by the substitution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“instalment for the year.”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47" w:lineRule="auto" w:before="484" w:after="8"/>
        <w:ind w:left="2516" w:right="2422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“instalment for the year. Notwithstanding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anything to the contrary in section 55 (but without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right to a refund), a partner in a partnership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entitled to a tax credit in calculating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amount of current instalment of tax payable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 of tax credit amount treated as being paid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partner, but subject to the payment of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instalment due by the partnership.”.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93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of that section, by the substitution for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8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“business and investment”, of the words “business,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and other income”;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516" w:val="left"/>
          <w:tab w:pos="2716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Every person with taxable income consisting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gain from the realisation of an investment asset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with the Commissioner-General a capital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tax return within thirty days after the end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relevant calendar month in which the realisation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occurred.”.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94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that section, by the substitution for the words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“subject to withholding under section 83; or”,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withholding under section 83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prior to April 1, 2019; or”.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“self-assessment.”,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38" w:lineRule="auto" w:before="476" w:after="0"/>
        <w:ind w:left="0" w:right="49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“self-assessment:</w:t>
      </w:r>
    </w:p>
    <w:p>
      <w:pPr>
        <w:autoSpaceDN w:val="0"/>
        <w:autoSpaceDE w:val="0"/>
        <w:widowControl/>
        <w:spacing w:line="238" w:lineRule="auto" w:before="182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capital gains tax returns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4" w:after="0"/>
              <w:ind w:left="0" w:right="5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filed in relation to any gains from the realisation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investment asset received or derived 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year of assessment by a self-assessment</w:t>
            </w:r>
          </w:p>
        </w:tc>
      </w:tr>
    </w:tbl>
    <w:p>
      <w:pPr>
        <w:autoSpaceDN w:val="0"/>
        <w:autoSpaceDE w:val="0"/>
        <w:widowControl/>
        <w:spacing w:line="245" w:lineRule="auto" w:before="2" w:after="16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 who is required to file a return of income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93 for the same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assessment, shall not result in a self-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103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“this Act.”,  of the words “this Act and in all tax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9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source documents or underlying documents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taxpayer.”.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113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 of the</w:t>
            </w:r>
          </w:p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(b) of subsection (1) of that section,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“the filing”,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 “subject to subsection (1A),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filing”;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27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section, of the following new subsection: -</w:t>
      </w:r>
    </w:p>
    <w:p>
      <w:pPr>
        <w:autoSpaceDN w:val="0"/>
        <w:autoSpaceDE w:val="0"/>
        <w:widowControl/>
        <w:spacing w:line="238" w:lineRule="auto" w:before="230" w:after="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“(1A) A company which is incorporated in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outside Sri Lanka or a public corporation shall only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 its tax returns electronically through the use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170"/>
        <w:ind w:left="0" w:right="26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 computer system or mobile electronic device.”.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120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subsection (1)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section, of the following new subsection: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“(1A)  With effect from the year of assessment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from April 1, 2021,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engaged in  business or investment activity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income tax payable shall be calculated by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50" w:lineRule="auto" w:before="486" w:after="1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applying different tax rates for such part of taxable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any gains and profits from business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investment activity  or may  have exempted amounts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the case may be, such person shall maintain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the financial statements to separately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identify such part of taxable income from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profits in applying  each income tax rate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part of the taxable income or to identify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exempted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“prepared for reward by”,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“prepared, filled or assisted to prepare or fill for a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20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129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 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“returns shall apply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 person required under this Act to file a return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related”, of the words “returns,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assessments, objections and appeals shall apply to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required under this Act to file a return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annual statement related”;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marginal note to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tabs>
          <w:tab w:pos="2716" w:val="left"/>
          <w:tab w:pos="3238" w:val="left"/>
        </w:tabs>
        <w:autoSpaceDE w:val="0"/>
        <w:widowControl/>
        <w:spacing w:line="247" w:lineRule="auto" w:before="264" w:after="206"/>
        <w:ind w:left="145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“Information returns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annual statements”.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139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(3)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84" w:after="4"/>
        <w:ind w:left="242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”(3) Where the request for review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an objection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an assessment which has been made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a return or annual statement required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furnished, such request shall be sent together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duly filled return or annual statement, as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be.”;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(5)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44" w:right="1152" w:firstLine="19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On receipt and acknowledgement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payer’s request for review under subsection (4),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shall review the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other decision.</w:t>
      </w:r>
    </w:p>
    <w:p>
      <w:pPr>
        <w:autoSpaceDN w:val="0"/>
        <w:tabs>
          <w:tab w:pos="2424" w:val="left"/>
          <w:tab w:pos="2622" w:val="left"/>
        </w:tabs>
        <w:autoSpaceDE w:val="0"/>
        <w:widowControl/>
        <w:spacing w:line="245" w:lineRule="auto" w:before="24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tax payer’s request for review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by a tax official other than the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official who made the assessment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decision.”;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40" w:after="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(6)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“in accordance with this Act,”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and figures “in accordance with this Act,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time limits specified in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3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subsections (2) and (3) of section 135,”.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140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“administrative review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139 may appeal against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to”, of the words and figures “administrative review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 assessment under section 139 may appeal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that decision of review to”;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that section, by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“ninety days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lapsed”, of the words “seven months have lapsed”;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484" w:after="122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subsection (5) of that section,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56" w:right="1152" w:firstLine="2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“(5) A petition of appeal under this section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filed in writing to the Tax Appeals Commission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copy to the Commissioner-General within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from the date of receipt of the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Commissioner-General or within thirty days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on which the period of seven months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lapsed since the request for administrative review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was made under section 139.”;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subsection (6) of that section,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22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“(6)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subsection (5), the appellant may appeal against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assessment upon satisfying the Tax Appeals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that owing to absence from Sri Lanka,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sickness, or other reasonable cause the appellant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was prevented from filing a petition of appeal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under subsection (2), and that there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no unreasonable delay on the appellant’s</w:t>
            </w:r>
          </w:p>
        </w:tc>
      </w:tr>
    </w:tbl>
    <w:p>
      <w:pPr>
        <w:autoSpaceDN w:val="0"/>
        <w:autoSpaceDE w:val="0"/>
        <w:widowControl/>
        <w:spacing w:line="238" w:lineRule="auto" w:before="2" w:after="124"/>
        <w:ind w:left="0" w:right="60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Section 157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of that section,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“an extension of time)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151 to the date”, of the words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“an extension of time under section 151)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marginal note to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3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section, of the following marginal note: -</w:t>
      </w:r>
    </w:p>
    <w:p>
      <w:pPr>
        <w:autoSpaceDN w:val="0"/>
        <w:autoSpaceDE w:val="0"/>
        <w:widowControl/>
        <w:spacing w:line="240" w:lineRule="auto" w:before="248" w:after="14"/>
        <w:ind w:left="0" w:right="4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“Interest on under-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2" w:after="0"/>
              <w:ind w:left="678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payments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late payments”.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2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158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2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158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 (1) of that section,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subsection: -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59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Where the Commissioner-General is required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refund a refundable amount under this Act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taxpayer, an interest shall be paid on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refundable amount to the taxpayer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refund claim filed until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refundable amount is paid.”;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76" w:after="19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subsection (2) of that section,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“within sixty days of”, of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“within six months of”.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46.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159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subsections (1) and (2) of that section,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 of the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“compounded monthly”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“computed monthly” respectively.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47.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190 of the principal enactment,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1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“Punitive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provisions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relation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auditors, tax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auditor, tax practitioner, tax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advisor or approved accountant other than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full-time employee of the taxpayer who-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practitioners,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advisors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prepares, fills or certifies or assists in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approved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preparing, filling or certifying the tax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accountants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3502" w:val="left"/>
        </w:tabs>
        <w:autoSpaceDE w:val="0"/>
        <w:widowControl/>
        <w:spacing w:line="257" w:lineRule="auto" w:before="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returns, accounts, records, appeals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objections or any other document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to furnish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tabs>
          <w:tab w:pos="3598" w:val="left"/>
        </w:tabs>
        <w:autoSpaceDE w:val="0"/>
        <w:widowControl/>
        <w:spacing w:line="257" w:lineRule="auto" w:before="490" w:after="12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intentionally disregards or fails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reasonable care in discharging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professional duty, or fraudulently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prepares and certifies such document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information or deliberately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misinterprets any provision of this Act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Act administered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regulation, rule or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thereunder,</w:t>
      </w:r>
    </w:p>
    <w:p>
      <w:pPr>
        <w:autoSpaceDN w:val="0"/>
        <w:tabs>
          <w:tab w:pos="2878" w:val="left"/>
        </w:tabs>
        <w:autoSpaceDE w:val="0"/>
        <w:widowControl/>
        <w:spacing w:line="259" w:lineRule="auto" w:before="27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under this Act, and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be liable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million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six months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for a prohibition order preventing him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practicing in such capacity.”.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195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 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 “(1)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Act,” of that section, of the words “In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Act,”;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4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definition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expression “agricultural business” of that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definitions:-</w:t>
      </w:r>
    </w:p>
    <w:p>
      <w:pPr>
        <w:autoSpaceDN w:val="0"/>
        <w:autoSpaceDE w:val="0"/>
        <w:widowControl/>
        <w:spacing w:line="257" w:lineRule="auto" w:before="276" w:after="0"/>
        <w:ind w:left="34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““agricultural business” means the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agro farming or agro processing, but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excludes farming of, or processing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liquor or tobacco produces or products,</w:t>
      </w:r>
    </w:p>
    <w:p>
      <w:pPr>
        <w:autoSpaceDN w:val="0"/>
        <w:tabs>
          <w:tab w:pos="3418" w:val="left"/>
        </w:tabs>
        <w:autoSpaceDE w:val="0"/>
        <w:widowControl/>
        <w:spacing w:line="281" w:lineRule="auto" w:before="2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be;</w:t>
      </w:r>
    </w:p>
    <w:p>
      <w:pPr>
        <w:autoSpaceDN w:val="0"/>
        <w:autoSpaceDE w:val="0"/>
        <w:widowControl/>
        <w:spacing w:line="238" w:lineRule="auto" w:before="234" w:after="0"/>
        <w:ind w:left="0" w:right="42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“agro farming” means-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682" w:val="left"/>
        </w:tabs>
        <w:autoSpaceDE w:val="0"/>
        <w:widowControl/>
        <w:spacing w:line="247" w:lineRule="auto" w:before="484" w:after="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tillage of the soil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cultivation of land with plants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description, cultivation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green house, bee-keeping, rearing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0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fish, shrimp farming or animal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husbandry, poultry farms, hatchery,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6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veterinary or artificial insemination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cleaning, sizing, sorting,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grading, cutting or chilling of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 produced out of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684" w:right="2516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activity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person who 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activity, in preparation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produce for the market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excludes the agro or food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processing;</w:t>
      </w:r>
    </w:p>
    <w:p>
      <w:pPr>
        <w:autoSpaceDN w:val="0"/>
        <w:tabs>
          <w:tab w:pos="2844" w:val="left"/>
          <w:tab w:pos="338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“agro processing” means the processing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locally produced agricultural, fishing,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animal product and includes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for the dehydrating,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milling, packaging, canning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changing the form, contour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physical appearance of such product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preparation for the market but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excludes an undertaking of deep-sea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fishing or manufacturing;”;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“dividend” of that section, by the substitution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“share buy-back”, of the words “ share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buy-back”;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“entertainment”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4" w:lineRule="auto" w:before="8" w:after="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that section, by the substitution for the words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“person of food, beverages, tobacco”, of the words </w:t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“person of liquor, tobacco”;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8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“manager” of that section,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autoSpaceDN w:val="0"/>
        <w:autoSpaceDE w:val="0"/>
        <w:widowControl/>
        <w:spacing w:line="235" w:lineRule="auto" w:before="254" w:after="0"/>
        <w:ind w:left="0" w:right="2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““manufacture” means a change in a non-living</w:t>
      </w:r>
    </w:p>
    <w:p>
      <w:pPr>
        <w:autoSpaceDN w:val="0"/>
        <w:tabs>
          <w:tab w:pos="3238" w:val="left"/>
        </w:tabs>
        <w:autoSpaceDE w:val="0"/>
        <w:widowControl/>
        <w:spacing w:line="276" w:lineRule="auto" w:before="14" w:after="0"/>
        <w:ind w:left="15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 object, article or thing-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216" w:after="194"/>
        <w:ind w:left="30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resulting in transformation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object, article or thing into a new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distinct object, article or thing having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different name, character or use;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bringing into existence of a new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distinct object, article or thing with a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chemical composition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integral structure;”;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 the expression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“Small and Medium Enterprise” of that section,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“an entity;”,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figures “an entity unless such person’s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associate’s aggregate annual gross turnover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less than Rs. 500, 000,000;”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“specified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undertaking” of that section, by the addition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definition,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sale of goods manufactured in Sri Lanka by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export-oriented company which has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entered into an agreement with the Board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section 17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Board of Investment of Sri Lanka Law,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No. 4 of 1978,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 which has entered into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agreement with the Board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Investment of Sri Lanka under 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17 of the Board of Investment of Sri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Law, No. 4 of 1978 including a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enjoying tax holidays under</w:t>
            </w:r>
          </w:p>
        </w:tc>
      </w:tr>
      <w:tr>
        <w:trPr>
          <w:trHeight w:hRule="exact" w:val="2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Strategic Development Projects Act,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14 of 2008 and which is permitted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import project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goods or raw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on duty free basis under the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such agreement, during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project implementation period; or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eligible to import specific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goods on duty free basis under any</w:t>
            </w:r>
          </w:p>
        </w:tc>
      </w:tr>
      <w:tr>
        <w:trPr>
          <w:trHeight w:hRule="exact" w:val="3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Authority,</w:t>
            </w:r>
          </w:p>
        </w:tc>
      </w:tr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but, up to the quantity approved by the Board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Investment of Sri Lanka as import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within the three years period</w:t>
            </w:r>
          </w:p>
        </w:tc>
      </w:tr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April 1, 2021;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bunkering services provided for the supply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 marine fuel, including the supply of marine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fuel to local bunker suppliers within a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port premises;”;</w:t>
            </w:r>
          </w:p>
        </w:tc>
      </w:tr>
      <w:tr>
        <w:trPr>
          <w:trHeight w:hRule="exact" w:val="3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the definition of the expression</w:t>
            </w:r>
          </w:p>
        </w:tc>
      </w:tr>
      <w:tr>
        <w:trPr>
          <w:trHeight w:hRule="exact" w:val="2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“Sri Lankan permanent establishment” of that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and the substitution therefor of the</w:t>
            </w:r>
          </w:p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definition: -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4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“Sri Lankan permanent establishment” means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business connection or fixed place of</w:t>
            </w:r>
          </w:p>
        </w:tc>
      </w:tr>
      <w:tr>
        <w:trPr>
          <w:trHeight w:hRule="exact" w:val="22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through which the business of the</w:t>
            </w:r>
          </w:p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is wholly or partly carried out,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irrespective of the number of days of such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being carried out in Sri Lanka;”;</w:t>
            </w:r>
          </w:p>
        </w:tc>
      </w:tr>
      <w:tr>
        <w:trPr>
          <w:trHeight w:hRule="exact" w:val="3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“tax return” of</w:t>
            </w:r>
          </w:p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by the substitution for the words</w:t>
            </w:r>
          </w:p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“means a return,” of the words “means a return or</w:t>
            </w:r>
          </w:p>
        </w:tc>
      </w:tr>
      <w:tr>
        <w:trPr>
          <w:trHeight w:hRule="exact" w:val="31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annual statement,”;</w:t>
            </w:r>
          </w:p>
        </w:tc>
      </w:tr>
      <w:tr>
        <w:trPr>
          <w:trHeight w:hRule="exact" w:val="30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  <w:tr>
        <w:trPr>
          <w:trHeight w:hRule="exact" w:val="23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“taxpayer” of that section, of 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4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new definition: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62" w:lineRule="auto" w:before="496" w:after="200"/>
        <w:ind w:left="287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“Tertiary and Vocational Education Commission”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means the Tertiary and Vocational Education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established under the Tertiary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Vocational Education Act, No 20. of 1990;”.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6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 49.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201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paragraph (b) of subsection (2) of that section,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“five years”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“seven years”.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13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50.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203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“on or after 1 April 2017,”,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“on or after April 1, 2018,”.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51.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First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2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the 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3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enactment.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that paragraph, by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64" w:lineRule="auto" w:before="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a year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assessment shall”, of the words and figures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“for a year of assessment commencing 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April 1, 2018 but for the period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 shall”;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28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of that paragraph,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subparagraph: -</w:t>
      </w:r>
    </w:p>
    <w:p>
      <w:pPr>
        <w:autoSpaceDN w:val="0"/>
        <w:tabs>
          <w:tab w:pos="3238" w:val="left"/>
          <w:tab w:pos="3598" w:val="left"/>
        </w:tabs>
        <w:autoSpaceDE w:val="0"/>
        <w:widowControl/>
        <w:spacing w:line="264" w:lineRule="auto" w:before="288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“(1A) subject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(2), the taxable income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resident or non-resident individual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January 1, 2020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 taxed at the following rates: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7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23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68.0000000000001" w:type="dxa"/>
            </w:tblPr>
            <w:tblGrid>
              <w:gridCol w:w="2790"/>
              <w:gridCol w:w="2790"/>
            </w:tblGrid>
            <w:tr>
              <w:trPr>
                <w:trHeight w:hRule="exact" w:val="61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4" w:after="0"/>
                    <w:ind w:left="224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Taxable income for a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year of assessment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4" w:after="0"/>
                    <w:ind w:left="172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99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24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46" w:val="left"/>
                      <w:tab w:pos="1220" w:val="left"/>
                    </w:tabs>
                    <w:autoSpaceDE w:val="0"/>
                    <w:widowControl/>
                    <w:spacing w:line="235" w:lineRule="auto" w:before="14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6%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24" w:val="left"/>
                    </w:tabs>
                    <w:autoSpaceDE w:val="0"/>
                    <w:widowControl/>
                    <w:spacing w:line="235" w:lineRule="auto" w:before="14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excess of Rs.0</w:t>
                  </w:r>
                </w:p>
              </w:tc>
            </w:tr>
            <w:tr>
              <w:trPr>
                <w:trHeight w:hRule="exact" w:val="141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10" w:after="0"/>
                    <w:ind w:left="224" w:right="138" w:firstLine="0"/>
                    <w:jc w:val="both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million  but not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Rs. 6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62" w:val="left"/>
                      <w:tab w:pos="1324" w:val="left"/>
                    </w:tabs>
                    <w:autoSpaceDE w:val="0"/>
                    <w:widowControl/>
                    <w:spacing w:line="247" w:lineRule="auto" w:before="11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180,000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plus 12%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of Rs. 3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</w:t>
                  </w:r>
                </w:p>
              </w:tc>
            </w:tr>
            <w:tr>
              <w:trPr>
                <w:trHeight w:hRule="exact" w:val="1540"/>
              </w:trPr>
              <w:tc>
                <w:tcPr>
                  <w:tcW w:type="dxa" w:w="2058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40" w:after="0"/>
                    <w:ind w:left="224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Exceeding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 Rs. 6 million</w:t>
                  </w:r>
                </w:p>
              </w:tc>
              <w:tc>
                <w:tcPr>
                  <w:tcW w:type="dxa" w:w="1592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62" w:val="left"/>
                      <w:tab w:pos="1324" w:val="left"/>
                    </w:tabs>
                    <w:autoSpaceDE w:val="0"/>
                    <w:widowControl/>
                    <w:spacing w:line="247" w:lineRule="auto" w:before="140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540,000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plus 18%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in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of Rs. 6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million”;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 of that paragraph-</w:t>
            </w:r>
          </w:p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)(i) of that subparagraph, by the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“where the period”, of</w:t>
      </w:r>
    </w:p>
    <w:p>
      <w:pPr>
        <w:autoSpaceDN w:val="0"/>
        <w:autoSpaceDE w:val="0"/>
        <w:widowControl/>
        <w:spacing w:line="235" w:lineRule="auto" w:before="42" w:after="2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words and figures “prior to January 1, 2020,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period”;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)(ii) of that subparagraph, by the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9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“where the period”,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and figures “prior to January 1, 2020,</w:t>
      </w:r>
    </w:p>
    <w:p>
      <w:pPr>
        <w:autoSpaceDN w:val="0"/>
        <w:autoSpaceDE w:val="0"/>
        <w:widowControl/>
        <w:spacing w:line="235" w:lineRule="auto" w:before="42" w:after="240"/>
        <w:ind w:left="0" w:right="48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where the period”;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)(ii) of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p>
      <w:pPr>
        <w:autoSpaceDN w:val="0"/>
        <w:autoSpaceDE w:val="0"/>
        <w:widowControl/>
        <w:spacing w:line="238" w:lineRule="auto" w:before="308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“(iii) on or after January 1, 2020: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56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3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</w:tr>
      <w:tr>
        <w:trPr>
          <w:trHeight w:hRule="exact" w:val="2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1.9999999999999" w:type="dxa"/>
            </w:tblPr>
            <w:tblGrid>
              <w:gridCol w:w="2720"/>
              <w:gridCol w:w="2720"/>
            </w:tblGrid>
            <w:tr>
              <w:trPr>
                <w:trHeight w:hRule="exact" w:val="1380"/>
              </w:trPr>
              <w:tc>
                <w:tcPr>
                  <w:tcW w:type="dxa" w:w="216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24" w:after="0"/>
                    <w:ind w:left="266" w:right="200" w:firstLine="0"/>
                    <w:jc w:val="both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Total income from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employment referred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to in subparagraph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(3) for a year of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assessment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4" w:after="0"/>
                    <w:ind w:left="172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720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26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Rs.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10,000,000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90" w:after="0"/>
                    <w:ind w:left="172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0% of the amount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 excess of Rs.0</w:t>
                  </w:r>
                </w:p>
              </w:tc>
            </w:tr>
            <w:tr>
              <w:trPr>
                <w:trHeight w:hRule="exact" w:val="1162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90" w:after="0"/>
                    <w:ind w:left="266" w:right="144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10,000,000 but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90" w:after="6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6% of the amount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3.99999999999977" w:type="dxa"/>
                  </w:tblPr>
                  <w:tblGrid>
                    <w:gridCol w:w="637"/>
                    <w:gridCol w:w="637"/>
                    <w:gridCol w:w="637"/>
                  </w:tblGrid>
                  <w:tr>
                    <w:trPr>
                      <w:trHeight w:hRule="exact" w:val="240"/>
                    </w:trPr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Rs.10,000,000</w:t>
                  </w:r>
                </w:p>
              </w:tc>
            </w:tr>
            <w:tr>
              <w:trPr>
                <w:trHeight w:hRule="exact" w:val="1268"/>
              </w:trPr>
              <w:tc>
                <w:tcPr>
                  <w:tcW w:type="dxa" w:w="216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0"/>
                    <w:ind w:left="266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</w:t>
                  </w:r>
                </w:p>
              </w:tc>
              <w:tc>
                <w:tcPr>
                  <w:tcW w:type="dxa" w:w="191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6"/>
                    <w:ind w:left="144" w:right="144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Rs. 600,000 plus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12% of the amount</w:t>
                  </w: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73.99999999999977" w:type="dxa"/>
                  </w:tblPr>
                  <w:tblGrid>
                    <w:gridCol w:w="637"/>
                    <w:gridCol w:w="637"/>
                    <w:gridCol w:w="637"/>
                  </w:tblGrid>
                  <w:tr>
                    <w:trPr>
                      <w:trHeight w:hRule="exact" w:val="240"/>
                    </w:trPr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in </w:t>
                        </w:r>
                      </w:p>
                    </w:tc>
                    <w:tc>
                      <w:tcPr>
                        <w:tcW w:type="dxa" w:w="92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excess </w:t>
                        </w:r>
                      </w:p>
                    </w:tc>
                    <w:tc>
                      <w:tcPr>
                        <w:tcW w:type="dxa" w:w="38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35" w:lineRule="auto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Times" w:hAnsi="Times" w:eastAsia="Times"/>
                            <w:b w:val="0"/>
                            <w:i w:val="0"/>
                            <w:color w:val="000000"/>
                            <w:sz w:val="20"/>
                          </w:rPr>
                          <w:t>of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235" w:lineRule="auto" w:before="8" w:after="0"/>
                    <w:ind w:left="172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20,000,000”;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56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4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38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4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paragraph-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the figure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“referred to in subparagraph (2) shall be-”,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and the figure “referred to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subparagraph (2) shall be-”;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subparagraph,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“by the employer;”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“by the employer;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by the repeal of    items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re-lettering of item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subparagraph, as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thereof;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subparagraph (4) of that paragraph,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“liquor or tobacco.”,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“manufacture and sale or import and sale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any liquor or tobacco product.”;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45" w:lineRule="auto" w:before="230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 immediately after subparagraph 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45" w:lineRule="auto" w:before="224" w:after="0"/>
        <w:ind w:left="2422" w:right="251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provisions of subparagraph (1A),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individual’s gains and profits from the consideration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in respect of gems and jewellery shall be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taxed at the maximum rate of  14%.”;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 and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autoSpaceDE w:val="0"/>
        <w:widowControl/>
        <w:spacing w:line="235" w:lineRule="auto" w:before="230" w:after="170"/>
        <w:ind w:left="0" w:right="353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“2. Tax rate for partnerships.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78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38"/>
        </w:trPr>
        <w:tc>
          <w:tcPr>
            <w:tcW w:type="dxa" w:w="1289"/>
            <w:vMerge/>
            <w:tcBorders/>
          </w:tcPr>
          <w:p/>
        </w:tc>
        <w:tc>
          <w:tcPr>
            <w:tcW w:type="dxa" w:w="56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(2), the taxable income of a</w:t>
            </w:r>
          </w:p>
        </w:tc>
      </w:tr>
    </w:tbl>
    <w:p>
      <w:pPr>
        <w:autoSpaceDN w:val="0"/>
        <w:autoSpaceDE w:val="0"/>
        <w:widowControl/>
        <w:spacing w:line="245" w:lineRule="auto" w:before="0" w:after="224"/>
        <w:ind w:left="26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partnership shall be taxed at the following rates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effect from January 1, 2020: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4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434" w:after="0"/>
              <w:ind w:left="0" w:right="5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8.0000000000001" w:type="dxa"/>
            </w:tblPr>
            <w:tblGrid>
              <w:gridCol w:w="2820"/>
              <w:gridCol w:w="2820"/>
            </w:tblGrid>
            <w:tr>
              <w:trPr>
                <w:trHeight w:hRule="exact" w:val="620"/>
              </w:trPr>
              <w:tc>
                <w:tcPr>
                  <w:tcW w:type="dxa" w:w="2186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22" w:after="0"/>
                    <w:ind w:left="360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 xml:space="preserve">Taxable income for a </w:t>
                  </w: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year of assessment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5" w:lineRule="auto" w:before="22" w:after="0"/>
                    <w:ind w:left="180" w:right="0" w:firstLine="0"/>
                    <w:jc w:val="left"/>
                  </w:pPr>
                  <w:r>
                    <w:rPr>
                      <w:rFonts w:ascii="Times,Italic" w:hAnsi="Times,Italic" w:eastAsia="Times,Italic"/>
                      <w:b w:val="0"/>
                      <w:i/>
                      <w:color w:val="000000"/>
                      <w:sz w:val="20"/>
                    </w:rPr>
                    <w:t>Tax payable</w:t>
                  </w:r>
                </w:p>
              </w:tc>
            </w:tr>
            <w:tr>
              <w:trPr>
                <w:trHeight w:hRule="exact" w:val="970"/>
              </w:trPr>
              <w:tc>
                <w:tcPr>
                  <w:tcW w:type="dxa" w:w="2186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28" w:after="0"/>
                    <w:ind w:left="288" w:right="576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Not exceeding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1,000,000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54" w:val="left"/>
                      <w:tab w:pos="1228" w:val="left"/>
                    </w:tabs>
                    <w:autoSpaceDE w:val="0"/>
                    <w:widowControl/>
                    <w:spacing w:line="235" w:lineRule="auto" w:before="128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0%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3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excess of Rs.0</w:t>
                  </w:r>
                </w:p>
              </w:tc>
            </w:tr>
            <w:tr>
              <w:trPr>
                <w:trHeight w:hRule="exact" w:val="1272"/>
              </w:trPr>
              <w:tc>
                <w:tcPr>
                  <w:tcW w:type="dxa" w:w="2186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18" w:after="0"/>
                    <w:ind w:left="360" w:right="576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Exceeding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 1,000,000</w:t>
                  </w:r>
                </w:p>
              </w:tc>
              <w:tc>
                <w:tcPr>
                  <w:tcW w:type="dxa" w:w="160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754" w:val="left"/>
                      <w:tab w:pos="1228" w:val="left"/>
                    </w:tabs>
                    <w:autoSpaceDE w:val="0"/>
                    <w:widowControl/>
                    <w:spacing w:line="235" w:lineRule="auto" w:before="118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6%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of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the</w:t>
                  </w:r>
                </w:p>
                <w:p>
                  <w:pPr>
                    <w:autoSpaceDN w:val="0"/>
                    <w:tabs>
                      <w:tab w:pos="133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amount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in</w:t>
                  </w:r>
                </w:p>
                <w:p>
                  <w:pPr>
                    <w:autoSpaceDN w:val="0"/>
                    <w:tabs>
                      <w:tab w:pos="1320" w:val="left"/>
                    </w:tabs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 xml:space="preserve">excess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of</w:t>
                  </w:r>
                </w:p>
                <w:p>
                  <w:pPr>
                    <w:autoSpaceDN w:val="0"/>
                    <w:autoSpaceDE w:val="0"/>
                    <w:widowControl/>
                    <w:spacing w:line="235" w:lineRule="auto" w:before="14" w:after="0"/>
                    <w:ind w:left="1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0"/>
                    </w:rPr>
                    <w:t>Rs.1,000,000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partnership’s taxable income</w:t>
            </w:r>
          </w:p>
        </w:tc>
      </w:tr>
    </w:tbl>
    <w:p>
      <w:pPr>
        <w:autoSpaceDN w:val="0"/>
        <w:tabs>
          <w:tab w:pos="326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gains from the realization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assets, then-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38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3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those gains shall be taxed to the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 at the rate of 10%;</w:t>
            </w:r>
          </w:p>
        </w:tc>
      </w:tr>
      <w:tr>
        <w:trPr>
          <w:trHeight w:hRule="exact" w:val="30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5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3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the remainder of the</w:t>
            </w:r>
          </w:p>
        </w:tc>
      </w:tr>
      <w:tr>
        <w:trPr>
          <w:trHeight w:hRule="exact" w:val="20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partnership’s taxable income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taxed at the rate referred</w:t>
            </w:r>
          </w:p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 subparagraph (1).”;</w:t>
            </w:r>
          </w:p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3 of that Schedule,</w:t>
            </w:r>
          </w:p>
        </w:tc>
      </w:tr>
      <w:tr>
        <w:trPr>
          <w:trHeight w:hRule="exact" w:val="22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 “taxed</w:t>
            </w:r>
          </w:p>
        </w:tc>
      </w:tr>
      <w:tr>
        <w:trPr>
          <w:trHeight w:hRule="exact" w:val="21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rate of [24%.]”, of the words and figures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“taxed at the rate of 24% prior to January 1, 2020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18% with effect from January 1, 2020.”;</w:t>
            </w:r>
          </w:p>
        </w:tc>
      </w:tr>
      <w:tr>
        <w:trPr>
          <w:trHeight w:hRule="exact" w:val="4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4 of that Schedule-</w:t>
            </w:r>
          </w:p>
        </w:tc>
      </w:tr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subparagraph (1) of that</w:t>
            </w:r>
          </w:p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and the substitution therefor, of</w:t>
            </w:r>
          </w:p>
        </w:tc>
      </w:tr>
      <w:tr>
        <w:trPr>
          <w:trHeight w:hRule="exact" w:val="284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5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8"/>
        <w:ind w:left="31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  Subject to subparagraphs (2), (2A)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(3), the   taxable income of a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 a year of assessment-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prior to January 1, 2020 shall be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taxed at the rate of 28%;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January 1, 2020</w:t>
            </w:r>
          </w:p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taxed at the rate of 24%.”;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 of that paragraph, by the</w:t>
            </w:r>
          </w:p>
        </w:tc>
      </w:tr>
      <w:tr>
        <w:trPr>
          <w:trHeight w:hRule="exact" w:val="22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“for a year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assessment”, of the words and figures “for a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 prior to January 1, 2020”;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1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 (2) of that paragraph, of the</w:t>
            </w:r>
          </w:p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subparagraph: -</w:t>
            </w:r>
          </w:p>
        </w:tc>
      </w:tr>
    </w:tbl>
    <w:p>
      <w:pPr>
        <w:autoSpaceDN w:val="0"/>
        <w:autoSpaceDE w:val="0"/>
        <w:widowControl/>
        <w:spacing w:line="245" w:lineRule="auto" w:before="138" w:after="0"/>
        <w:ind w:left="281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“(2A)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part of the gains and profits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for a year of assessment shall be taxed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at the following rates with effect from January</w:t>
      </w:r>
    </w:p>
    <w:p>
      <w:pPr>
        <w:autoSpaceDN w:val="0"/>
        <w:autoSpaceDE w:val="0"/>
        <w:widowControl/>
        <w:spacing w:line="235" w:lineRule="auto" w:before="6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1, 2020:-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382" w:val="left"/>
        </w:tabs>
        <w:autoSpaceDE w:val="0"/>
        <w:widowControl/>
        <w:spacing w:line="257" w:lineRule="auto" w:before="490" w:after="12"/>
        <w:ind w:left="29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the business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Small and Medium Enterprise,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excluding such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business of betting and gaming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sale of liquor (in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liquor, other than those gains and profits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331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 business which is merely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incidental to another business)-</w:t>
      </w:r>
      <w:r>
        <w:rPr>
          <w:rFonts w:ascii="Times" w:hAnsi="Times" w:eastAsia="Times"/>
          <w:b w:val="0"/>
          <w:i w:val="0"/>
          <w:color w:val="000000"/>
          <w:sz w:val="20"/>
        </w:rPr>
        <w:t>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(b)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conducting a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of sale of goods or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merchandise including export of goods,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payment for such sale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export is received in foreign currency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remitted through a bank to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Lanka-14%;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of a specified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undertaking-14%;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216"/>
        <w:ind w:left="2918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educational services 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of an undertaking for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promotion of tourism-14%;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216"/>
        <w:ind w:left="29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(f)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providing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 services-14%;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(g)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agro processing-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11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(h)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14%;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providing health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care services-14%;</w:t>
      </w:r>
    </w:p>
    <w:p>
      <w:pPr>
        <w:autoSpaceDN w:val="0"/>
        <w:tabs>
          <w:tab w:pos="3382" w:val="left"/>
        </w:tabs>
        <w:autoSpaceDE w:val="0"/>
        <w:widowControl/>
        <w:spacing w:line="250" w:lineRule="auto" w:before="276" w:after="0"/>
        <w:ind w:left="2962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dividends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received from a resident company-14%;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484" w:after="8"/>
        <w:ind w:left="305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(j)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derived by any export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which is registered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of Investments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by the Board of Investment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Sri Lanka Law, No.4 of 1978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consideration received in respect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health protective equipment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similar products supplied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9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Ministry of Health, 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Health Services, Sri Lanka Army,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Navy, Sri Lanka Airforce,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Police and COVID Center- 14%;</w:t>
      </w:r>
    </w:p>
    <w:p>
      <w:pPr>
        <w:autoSpaceDN w:val="0"/>
        <w:tabs>
          <w:tab w:pos="3026" w:val="left"/>
          <w:tab w:pos="3476" w:val="left"/>
          <w:tab w:pos="3478" w:val="left"/>
        </w:tabs>
        <w:autoSpaceDE w:val="0"/>
        <w:widowControl/>
        <w:spacing w:line="250" w:lineRule="auto" w:before="254" w:after="194"/>
        <w:ind w:left="1448" w:right="230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(k)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of any company (even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though a higher rate of income tax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as provided under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under any other written law)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lists its shares on or after January, 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2021, but prior to December 31, 2021,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Colombo Stock Exchange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Securities and Exchange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of Sri Lanka, for three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from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1, 2022 -14%;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the consideration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received in respect of gems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jewellery – 14%;</w:t>
      </w:r>
    </w:p>
    <w:p>
      <w:pPr>
        <w:autoSpaceDN w:val="0"/>
        <w:tabs>
          <w:tab w:pos="3476" w:val="left"/>
        </w:tabs>
        <w:autoSpaceDE w:val="0"/>
        <w:widowControl/>
        <w:spacing w:line="245" w:lineRule="auto" w:before="254" w:after="194"/>
        <w:ind w:left="2982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(m)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item (a), (b), (c), (j) or (k)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subparagraph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manufacturing-18%;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(n)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conducting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1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(o)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betting and gaming-40%;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from the manufacture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4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sale or import and sale of any liquor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tobacco product-40%.”;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subparagraph (4)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subparagraph: -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“(5) The income tax payable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company, calculated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subparagraphs (1), (2A), (3) and (4) of paragraph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4 of this Schedule shall be reduced as follows: -</w:t>
      </w:r>
    </w:p>
    <w:p>
      <w:pPr>
        <w:autoSpaceDN w:val="0"/>
        <w:tabs>
          <w:tab w:pos="3398" w:val="left"/>
          <w:tab w:pos="386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income tax payable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company (including income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payable calculated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basis and tax rate provided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with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 17 of the Board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 of Sri Lanka Law,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 of 1978, but other than on gains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realization of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assets) which lists its shares 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after January, 1 2021, but prior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December 31, 2021,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Colombo Stock Exchange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licensed by the Securities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Exchange Commission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Lanka, shall be reduced by fifty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62" w:right="1152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year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commencing from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0" w:right="9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part of income tax payable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gains and profits from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dividends by any multi-national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be reduced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year of assessment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68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1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April 1, 2021 and fifty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two years of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2255"/>
        <w:gridCol w:w="2255"/>
        <w:gridCol w:w="2255"/>
        <w:gridCol w:w="2255"/>
      </w:tblGrid>
      <w:tr>
        <w:trPr>
          <w:trHeight w:hRule="exact" w:val="220"/>
        </w:trPr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39</w:t>
            </w:r>
          </w:p>
        </w:tc>
      </w:tr>
      <w:tr>
        <w:trPr>
          <w:trHeight w:hRule="exact" w:val="738"/>
        </w:trPr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succeeding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assessment, 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condition that there shall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0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increase in exports (other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specified undertakings)</w:t>
            </w:r>
          </w:p>
        </w:tc>
      </w:tr>
    </w:tbl>
    <w:p>
      <w:pPr>
        <w:autoSpaceDN w:val="0"/>
        <w:autoSpaceDE w:val="0"/>
        <w:widowControl/>
        <w:spacing w:line="235" w:lineRule="auto" w:before="10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thirty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</w:t>
            </w:r>
          </w:p>
        </w:tc>
      </w:tr>
    </w:tbl>
    <w:p>
      <w:pPr>
        <w:autoSpaceDN w:val="0"/>
        <w:autoSpaceDE w:val="0"/>
        <w:widowControl/>
        <w:spacing w:line="247" w:lineRule="auto" w:before="8" w:after="8"/>
        <w:ind w:left="417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April 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2021, compared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296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year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assessment (hereinafter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42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the “first year”);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10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increase in exports (other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than specified undertakings)</w:t>
            </w:r>
          </w:p>
        </w:tc>
      </w:tr>
    </w:tbl>
    <w:p>
      <w:pPr>
        <w:autoSpaceDN w:val="0"/>
        <w:autoSpaceDE w:val="0"/>
        <w:widowControl/>
        <w:spacing w:line="252" w:lineRule="auto" w:before="2" w:after="10"/>
        <w:ind w:left="42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fifty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the year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 commencing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April 1, 2022, compared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first year and maintains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1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status in the subsequent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 of assessment.”;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5 of that Schedule-</w:t>
            </w:r>
          </w:p>
        </w:tc>
      </w:tr>
    </w:tbl>
    <w:p>
      <w:pPr>
        <w:autoSpaceDN w:val="0"/>
        <w:tabs>
          <w:tab w:pos="2352" w:val="left"/>
          <w:tab w:pos="2696" w:val="left"/>
        </w:tabs>
        <w:autoSpaceDE w:val="0"/>
        <w:widowControl/>
        <w:spacing w:line="252" w:lineRule="auto" w:before="20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(1)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rate of [28%].”, of the words and figures “taxed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rate of 28% prior to January 1, 2020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24% with effect from January 1, 2020.”;</w:t>
      </w:r>
    </w:p>
    <w:p>
      <w:pPr>
        <w:autoSpaceDN w:val="0"/>
        <w:tabs>
          <w:tab w:pos="2352" w:val="left"/>
          <w:tab w:pos="2696" w:val="left"/>
        </w:tabs>
        <w:autoSpaceDE w:val="0"/>
        <w:widowControl/>
        <w:spacing w:line="252" w:lineRule="auto" w:before="26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subparagraph (2)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“realisation of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assets”, of the words “realisation of investment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assets”;</w:t>
      </w:r>
    </w:p>
    <w:p>
      <w:pPr>
        <w:autoSpaceDN w:val="0"/>
        <w:tabs>
          <w:tab w:pos="2474" w:val="left"/>
        </w:tabs>
        <w:autoSpaceDE w:val="0"/>
        <w:widowControl/>
        <w:spacing w:line="238" w:lineRule="auto" w:before="26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7 of that Schedule-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“taxed at the rate of 28% prior to January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3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 and 24% with effect from January 1, 2020.”;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(3)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“taxed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rate of [28%].”, of the words and figures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“taxed at the rate of 28% prior to January 1,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 and 24% with effect from January 1, 2020.”;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heading of paragraph 8 of that Schedule,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 “Provident or Pension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Funds” of the words “Provident, Pension or Gratuity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(1) of paragraph 10 of that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Schedule-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182"/>
        <w:ind w:left="266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)(ii) of that subparagraph,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and figures “14%;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and”, of the figures “14%;”;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42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item (c)(iii) of that subparagraph,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figures “14%.”, of the word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figures “14%; and”;</w:t>
      </w:r>
    </w:p>
    <w:p>
      <w:pPr>
        <w:autoSpaceDN w:val="0"/>
        <w:autoSpaceDE w:val="0"/>
        <w:widowControl/>
        <w:spacing w:line="245" w:lineRule="auto" w:before="242" w:after="180"/>
        <w:ind w:left="2662" w:right="2448" w:hanging="32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by the addition immediately after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subparagraph, of the following new item: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payments referred to in   section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54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85(1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2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or discount paid-5%;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ivb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payments- 14%.”;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paragraph 10 of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54" w:lineRule="auto" w:before="490" w:after="0"/>
        <w:ind w:left="251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11. Tax rate for persons who engage in agro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farming together with agro processing or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>manufacturing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522" w:val="left"/>
          <w:tab w:pos="2518" w:val="left"/>
          <w:tab w:pos="2878" w:val="left"/>
        </w:tabs>
        <w:autoSpaceDE w:val="0"/>
        <w:widowControl/>
        <w:spacing w:line="262" w:lineRule="auto" w:before="276" w:after="21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 utilizes agro farming produce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produced by him for his agro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manufacturing business activity in Sri Lanka,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of the tax payable in respect of such agro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processing or manufacturing business activity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corresponds to the proportion of the farming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produced by him to the total farming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utilized in such agro processing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manufacturing, shall be reduced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twenty-five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for the period of five years of assessment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4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8" w:val="left"/>
              </w:tabs>
              <w:autoSpaceDE w:val="0"/>
              <w:widowControl/>
              <w:spacing w:line="250" w:lineRule="auto" w:before="60" w:after="0"/>
              <w:ind w:left="438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 Application of tax rates for different 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gains and profits.</w:t>
            </w:r>
          </w:p>
        </w:tc>
      </w:tr>
    </w:tbl>
    <w:p>
      <w:pPr>
        <w:autoSpaceDN w:val="0"/>
        <w:tabs>
          <w:tab w:pos="2518" w:val="left"/>
          <w:tab w:pos="2934" w:val="left"/>
        </w:tabs>
        <w:autoSpaceDE w:val="0"/>
        <w:widowControl/>
        <w:spacing w:line="259" w:lineRule="auto" w:before="216" w:after="21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a person’s taxable income consists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sources of income or gains and profits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different business activities, the income tax rates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applicable to each such source of income 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gains and profits from such different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activities shall be applied to such source of income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such gains and profits.”.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52.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Second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(2), subparagraph (3)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(4)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“total expenses incurred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that person during that year”, of the words “total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investment made by that person” respectively;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(6) of that paragraph, by the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“shall be deferred”,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words “shall not be deferred”;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subparagraph (9) of that paragraph,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therefor, of the following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subparagraph: -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072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“Improvements on Leasehold Lands</w:t>
      </w:r>
    </w:p>
    <w:p>
      <w:pPr>
        <w:autoSpaceDN w:val="0"/>
        <w:autoSpaceDE w:val="0"/>
        <w:widowControl/>
        <w:spacing w:line="245" w:lineRule="auto" w:before="230" w:after="0"/>
        <w:ind w:left="2902" w:right="2448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 Notwithstanding anything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contrary in any other provision of this Act,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this Schedule, any building,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structure, or similar work of a permanent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nature constructed or made in a leasehold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by the person who made the investment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not be deemed as an intangible asset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deemed as a depreciable asset.”;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autoSpaceDN w:val="0"/>
        <w:tabs>
          <w:tab w:pos="2842" w:val="left"/>
          <w:tab w:pos="3262" w:val="left"/>
        </w:tabs>
        <w:autoSpaceDE w:val="0"/>
        <w:widowControl/>
        <w:spacing w:line="247" w:lineRule="auto" w:before="23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Exemption of Certain Dividends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Withholding Tax</w:t>
      </w:r>
    </w:p>
    <w:p>
      <w:pPr>
        <w:autoSpaceDN w:val="0"/>
        <w:autoSpaceDE w:val="0"/>
        <w:widowControl/>
        <w:spacing w:line="245" w:lineRule="auto" w:before="212" w:after="2"/>
        <w:ind w:left="2842" w:right="251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2.   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dividend paid by a company to a non-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resident member prior to January 1, 2020</w:t>
      </w:r>
      <w:r>
        <w:rPr>
          <w:rFonts w:ascii="Times" w:hAnsi="Times" w:eastAsia="Times"/>
          <w:b w:val="0"/>
          <w:i w:val="0"/>
          <w:color w:val="000000"/>
          <w:sz w:val="20"/>
        </w:rPr>
        <w:t>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zero, if the company paying the dividend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incurred more than USD 250 million on</w:t>
            </w:r>
          </w:p>
        </w:tc>
      </w:tr>
    </w:tbl>
    <w:p>
      <w:pPr>
        <w:autoSpaceDN w:val="0"/>
        <w:tabs>
          <w:tab w:pos="2844" w:val="left"/>
        </w:tabs>
        <w:autoSpaceDE w:val="0"/>
        <w:widowControl/>
        <w:spacing w:line="245" w:lineRule="auto" w:before="2" w:after="0"/>
        <w:ind w:left="138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depreciable assets (other than intangible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assets) in Sri Lanka, for the period in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payment is made out of profits sheltered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enhanced capital allowances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3 of that Schedule,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 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38" w:lineRule="auto" w:before="478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Bold" w:hAnsi="Times,Bold" w:eastAsia="Times,Bold"/>
          <w:b/>
          <w:i w:val="0"/>
          <w:color w:val="000000"/>
          <w:sz w:val="20"/>
        </w:rPr>
        <w:t>Exemption of Employment Income</w:t>
      </w:r>
    </w:p>
    <w:p>
      <w:pPr>
        <w:autoSpaceDN w:val="0"/>
        <w:autoSpaceDE w:val="0"/>
        <w:widowControl/>
        <w:spacing w:line="245" w:lineRule="auto" w:before="236" w:after="2"/>
        <w:ind w:left="2878" w:right="24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Notwithstanding anything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First Schedule, the rate of tax to be applied 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employment income of  an expatriate employee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zero, if the company making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has incurred more than USD 250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million on depreciable assets (other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intangible assets) in Sri Lanka, for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which that payment is made out of profits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sheltered by enhanced capital allowances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Schedule, or for five years from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commencement of commercial operations,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whichever is higher, where the number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expatriate employees at any time during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does not exceed twenty.”.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53.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Third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subparagraph (ii)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Schedule, by the substitution for the words “by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Commissioner-General;”, of the words “by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or a regulated provident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0" w:right="59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fund;”;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6" w:after="17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78" w:right="1152" w:hanging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gain made by a person on or after April 1, 2021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realisation of land or building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was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6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sold, exchanged or transferred to a real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trust listed in the Colombo Stock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Exchange and licensed by the Securities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1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Lanka;”;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Schedule and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29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substitution therefor, of the following: -</w:t>
      </w:r>
    </w:p>
    <w:p>
      <w:pPr>
        <w:autoSpaceDN w:val="0"/>
        <w:autoSpaceDE w:val="0"/>
        <w:widowControl/>
        <w:spacing w:line="235" w:lineRule="auto" w:before="244" w:after="0"/>
        <w:ind w:left="0" w:right="32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(i</w:t>
      </w:r>
      <w:r>
        <w:rPr>
          <w:rFonts w:ascii="Times" w:hAnsi="Times" w:eastAsia="Times"/>
          <w:b w:val="0"/>
          <w:i w:val="0"/>
          <w:color w:val="000000"/>
          <w:sz w:val="20"/>
        </w:rPr>
        <w:t>)   the interest accruing to or derived by-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44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charitable institution, where it is proved to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satisfaction of the Commissioner-General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interest is applied solely for the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providing care to children, the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elderly or the disabled in a home maintained</w:t>
            </w:r>
          </w:p>
        </w:tc>
      </w:tr>
      <w:tr>
        <w:trPr>
          <w:trHeight w:hRule="exact" w:val="3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charitable institution;</w:t>
            </w:r>
          </w:p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outside Sri Lanka on any loan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to any person in Sri Lanka or to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of Sri Lanka by such person;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on moneys lying to his credit in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in any foreign currency</w:t>
            </w:r>
          </w:p>
        </w:tc>
      </w:tr>
      <w:tr>
        <w:trPr>
          <w:trHeight w:hRule="exact" w:val="231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opened by him or on his behalf, in</w:t>
            </w:r>
          </w:p>
        </w:tc>
      </w:tr>
      <w:tr>
        <w:trPr>
          <w:trHeight w:hRule="exact" w:val="21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commercial bank or in any specialized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with the approval of the Central Bank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Lanka, on or after January 1, 2020;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from a term deposit account titled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“Special Deposit Account” opened and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 with an authorized dealer in Sri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as prescribed by regulations made by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under section 29 read with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 of the Foreign Exchange Act, No.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 of 2017, (excluding the subsequently</w:t>
            </w:r>
          </w:p>
        </w:tc>
      </w:tr>
      <w:tr>
        <w:trPr>
          <w:trHeight w:hRule="exact" w:val="22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renewed accounts), either in any designated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or in Sri Lanka Rupees 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after April 8, 2020;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welfare society, on or after April 1, 2021;</w:t>
            </w:r>
          </w:p>
        </w:tc>
      </w:tr>
      <w:tr>
        <w:trPr>
          <w:trHeight w:hRule="exact" w:val="35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subparagraph, “welfare society” means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fund or a society which has been set up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formed for the welfare of its members or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respective families and contributions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made by its members, including</w:t>
            </w:r>
          </w:p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benevolent fund which promotes the</w:t>
            </w:r>
          </w:p>
        </w:tc>
      </w:tr>
      <w:tr>
        <w:trPr>
          <w:trHeight w:hRule="exact" w:val="20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savings of members, but other than any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which is incorporated or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under any law in force in Sri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3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or elsewhere and a partnership;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490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multi-national company on any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opened and maintained in foreign currency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domestic bank, if such deposit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maintained to cover its import expenditure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4" w:after="0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that year of assessment, on or after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autoSpaceDE w:val="0"/>
        <w:widowControl/>
        <w:spacing w:line="250" w:lineRule="auto" w:before="276" w:after="12"/>
        <w:ind w:left="3358" w:right="2304" w:hanging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subparagraph, “multi-national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company” means a company that is 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8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group of associated companies,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establishments in two or more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countries;”;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27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paragraphs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(k)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Schedule, and the substitution therefor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following:–</w:t>
      </w:r>
    </w:p>
    <w:p>
      <w:pPr>
        <w:autoSpaceDN w:val="0"/>
        <w:tabs>
          <w:tab w:pos="2696" w:val="left"/>
        </w:tabs>
        <w:autoSpaceDE w:val="0"/>
        <w:widowControl/>
        <w:spacing w:line="242" w:lineRule="auto" w:before="276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any sum received by-</w:t>
      </w:r>
    </w:p>
    <w:p>
      <w:pPr>
        <w:autoSpaceDN w:val="0"/>
        <w:tabs>
          <w:tab w:pos="3296" w:val="left"/>
          <w:tab w:pos="3298" w:val="left"/>
        </w:tabs>
        <w:autoSpaceDE w:val="0"/>
        <w:widowControl/>
        <w:spacing w:line="254" w:lineRule="auto" w:before="272" w:after="12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from the President’s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by the President’s Fund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7 of 1978 or the National Defence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42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established by the National Defence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Act, No. 9 of 1985;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46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Public Corporation out of the funds</w:t>
            </w:r>
          </w:p>
        </w:tc>
      </w:tr>
      <w:tr>
        <w:trPr>
          <w:trHeight w:hRule="exact" w:val="258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voted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2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Consolidated Fund or out of any loan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arranged through the Government;</w:t>
      </w:r>
    </w:p>
    <w:p>
      <w:pPr>
        <w:autoSpaceDN w:val="0"/>
        <w:tabs>
          <w:tab w:pos="2276" w:val="left"/>
        </w:tabs>
        <w:autoSpaceDE w:val="0"/>
        <w:widowControl/>
        <w:spacing w:line="269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any income earned by-</w:t>
      </w:r>
    </w:p>
    <w:p>
      <w:pPr>
        <w:autoSpaceDN w:val="0"/>
        <w:tabs>
          <w:tab w:pos="2996" w:val="left"/>
          <w:tab w:pos="2998" w:val="left"/>
        </w:tabs>
        <w:autoSpaceDE w:val="0"/>
        <w:widowControl/>
        <w:spacing w:line="257" w:lineRule="auto" w:before="246" w:after="0"/>
        <w:ind w:left="25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non-resident person other than a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permanent establishment by way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interest, discount or realization of any gain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any sovereign bond denominated in local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4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foreign currency;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  by way of interest or discount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2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paid or allowed, as the case may be,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sovereign bond denominated in 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currency, including Sri Lanka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Bonds,</w:t>
      </w:r>
    </w:p>
    <w:p>
      <w:pPr>
        <w:autoSpaceDN w:val="0"/>
        <w:autoSpaceDE w:val="0"/>
        <w:widowControl/>
        <w:spacing w:line="245" w:lineRule="auto" w:before="224" w:after="0"/>
        <w:ind w:left="23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by or on behalf of the Government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paragraph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(l)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(ll)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gain from the realisation of Sri Lanka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sovereign bonds issued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12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on behalf of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 and received or derived by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authorized dealer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made an aggregate investment not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3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USD 100 million in such bonds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2021;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230" w:after="0"/>
        <w:ind w:left="2904" w:right="2448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(lll)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or discount accrued or derived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or after April 1, 2021 by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Samurdhi community-based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Department of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3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Samurdhi Development from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treasury bonds under the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Stocks and Securities 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420) or treasury bills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Local Treasury Bills Ordinance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(Chapter 417);”;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30" w:after="2"/>
        <w:ind w:left="2018" w:right="2448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Schedule,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words “a dividend paid”, of the words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figures “prior to January 1, 2020, a dividend paid”;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(o)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tabs>
          <w:tab w:pos="3144" w:val="left"/>
        </w:tabs>
        <w:autoSpaceDE w:val="0"/>
        <w:widowControl/>
        <w:spacing w:line="245" w:lineRule="auto" w:before="230" w:after="0"/>
        <w:ind w:left="24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or after January 1, 2020, a dividend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paid by a resident company-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tabs>
          <w:tab w:pos="3478" w:val="left"/>
        </w:tabs>
        <w:autoSpaceDE w:val="0"/>
        <w:widowControl/>
        <w:spacing w:line="247" w:lineRule="auto" w:before="484" w:after="0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to the extent that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dividend payment is attributable to,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derived from, gains and profits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dividend received by that resident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14" w:after="0"/>
        <w:ind w:left="15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p>
      <w:pPr>
        <w:autoSpaceDN w:val="0"/>
        <w:autoSpaceDE w:val="0"/>
        <w:widowControl/>
        <w:spacing w:line="247" w:lineRule="auto" w:before="228" w:after="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paragraph, “gains and profits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dividend” means the dividend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received by that company after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deduction of expenses or losses, if any,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the provisions of this Act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paid or payable on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dividend received by that company);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member who is a non-resident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engaged in any one or more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businesses in accordance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Part IV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Finance Act, No. 12 of 2012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entered into an agreement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of Investment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Board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of Sri Lanka Law No. 4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1978: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8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(iiia)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entrepot trade involving import,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(iiib)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minor processing and re-export;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offshore business where goods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40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procured from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or manufactured in one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 and shipped to another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(iiic)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without bringing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 into Sri Lanka;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front-end services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clients abroad;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922" w:val="left"/>
        </w:tabs>
        <w:autoSpaceDE w:val="0"/>
        <w:widowControl/>
        <w:spacing w:line="245" w:lineRule="auto" w:before="484" w:after="180"/>
        <w:ind w:left="3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(iiid)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headquarters operations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leading buyers for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financial supply chain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billing operations;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(iiie)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logistics services including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bonded warehouse or multi-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39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country consolidation in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(r)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Schedule, by the substitution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“by a resident company”, of the words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“by any person”;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paragraph: -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rr</w:t>
      </w:r>
      <w:r>
        <w:rPr>
          <w:rFonts w:ascii="Times" w:hAnsi="Times" w:eastAsia="Times"/>
          <w:b w:val="0"/>
          <w:i w:val="0"/>
          <w:color w:val="000000"/>
          <w:sz w:val="20"/>
        </w:rPr>
        <w:t>) dividends and gains on the realisation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units or amounts derived as gains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realization of capital assets of a business or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0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by a unit holder, from real estate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investment trust listed in the Colombo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Stock Exchange and licensed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Lanka;”;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addition immediately after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(s)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Schedule, of the following new paragraphs: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amount derived on or after April 1, 2018, by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non-resident person as any payment for air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craft, software licences or as for other related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services from the Sri Lankan Airlines Limited;</w:t>
      </w:r>
    </w:p>
    <w:p>
      <w:pPr>
        <w:autoSpaceDN w:val="0"/>
        <w:tabs>
          <w:tab w:pos="2662" w:val="left"/>
        </w:tabs>
        <w:autoSpaceDE w:val="0"/>
        <w:widowControl/>
        <w:spacing w:line="245" w:lineRule="auto" w:before="242" w:after="180"/>
        <w:ind w:left="22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gains and profits earned or derived by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4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sale of produce from agro farming of such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within the period of five years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assessment commencing from April 1, 2019: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tabs>
          <w:tab w:pos="2998" w:val="left"/>
          <w:tab w:pos="3298" w:val="left"/>
        </w:tabs>
        <w:autoSpaceDE w:val="0"/>
        <w:widowControl/>
        <w:spacing w:line="250" w:lineRule="auto" w:before="484" w:after="6"/>
        <w:ind w:left="15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in relation to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which consists of the production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agro farming produces and utilizing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produce to agro processing or manufacture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product, such produce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sold for the agro processor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manufacturer at the market price prevailing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the time of such deemed sale, and the gains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profits computed on the basis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deemed sale in relation to the agro farming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considered as exempt gains and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profits within the period of five years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assessment commencing on April 1, 2019;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providing information technology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enabled services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or after January 1,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prescribed;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service rendered in or outside Sri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45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to any person to be utilized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outside Sri Lanka, where the payment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such services is received in foreign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and remitted through a bank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Sri Lanka</w:t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2020;</w:t>
      </w:r>
    </w:p>
    <w:p>
      <w:pPr>
        <w:autoSpaceDN w:val="0"/>
        <w:tabs>
          <w:tab w:pos="3478" w:val="left"/>
        </w:tabs>
        <w:autoSpaceDE w:val="0"/>
        <w:widowControl/>
        <w:spacing w:line="245" w:lineRule="auto" w:before="254" w:after="6"/>
        <w:ind w:left="29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(iv)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any foreign source (other than gains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profits referred to in subparagraph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(iii)) where such gains and profits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earned or derived in foreign currency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remitted through a bank to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on or after January 1, 2020;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6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vocational education programmes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Vocational Education Institution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is standardized under Technical</w:t>
            </w:r>
          </w:p>
        </w:tc>
      </w:tr>
    </w:tbl>
    <w:p>
      <w:pPr>
        <w:autoSpaceDN w:val="0"/>
        <w:tabs>
          <w:tab w:pos="347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Vocational Education and Training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 (TVET concept) and regulated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Tertiary and Vocational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 Commission-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tabs>
          <w:tab w:pos="3862" w:val="left"/>
          <w:tab w:pos="5616" w:val="left"/>
        </w:tabs>
        <w:autoSpaceDE w:val="0"/>
        <w:widowControl/>
        <w:spacing w:line="250" w:lineRule="auto" w:before="486" w:after="8"/>
        <w:ind w:left="33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  such institution has doubled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student intake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programmes for such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1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 compared to the</w:t>
            </w:r>
          </w:p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student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intake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programmes in the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3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</w:t>
            </w:r>
          </w:p>
        </w:tc>
        <w:tc>
          <w:tcPr>
            <w:tcW w:type="dxa" w:w="2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assessment;</w:t>
            </w:r>
          </w:p>
        </w:tc>
      </w:tr>
      <w:tr>
        <w:trPr>
          <w:trHeight w:hRule="exact" w:val="38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of five years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6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commencing on April 1, 2021:</w:t>
      </w:r>
    </w:p>
    <w:p>
      <w:pPr>
        <w:autoSpaceDN w:val="0"/>
        <w:autoSpaceDE w:val="0"/>
        <w:widowControl/>
        <w:spacing w:line="247" w:lineRule="auto" w:before="260" w:after="10"/>
        <w:ind w:left="302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for the purpose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), any institution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7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doubled the student intake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vocational education programmes as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2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the first year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the same student intake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programmes of the first year for the next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years shall be deemed as an institution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fulfilled the requirement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years;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52" w:lineRule="auto" w:before="262" w:after="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of export of gold, gems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jewellery or from the business of cutting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polishing of gems which are brought to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 and exported after such cutting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polishing, where such gains and profits earned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foreign currency are remitted through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4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to Sri Lanka, with effect from April 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2021;</w:t>
            </w:r>
          </w:p>
        </w:tc>
      </w:tr>
    </w:tbl>
    <w:p>
      <w:pPr>
        <w:autoSpaceDN w:val="0"/>
        <w:autoSpaceDE w:val="0"/>
        <w:widowControl/>
        <w:spacing w:line="238" w:lineRule="auto" w:before="20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(V)   any amount derived on or after January 1, 2020 by-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7" w:lineRule="auto" w:before="26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non-resident person from laboratory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or standards certification services;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51</w:t>
      </w:r>
    </w:p>
    <w:p>
      <w:pPr>
        <w:autoSpaceDN w:val="0"/>
        <w:tabs>
          <w:tab w:pos="2998" w:val="left"/>
        </w:tabs>
        <w:autoSpaceDE w:val="0"/>
        <w:widowControl/>
        <w:spacing w:line="252" w:lineRule="auto" w:before="486" w:after="20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religious institution which is registered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Ministry in charge of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religious affairs, by way of grants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donations;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(w)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gains and profits received or derived from business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(other than any gains from the realisation of capital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4" w:lineRule="auto" w:before="10" w:after="204"/>
        <w:ind w:left="144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assets and liabilities of the business as calculated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Chapter IV of this Act) by a person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any new undertaking (which is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formed by splitting-up or re-construction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existing undertaking) commenced on or after April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1, 2021, for that period, subject to the 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contained herein: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which is involved in the sale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construction materials recycled in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selected separate site established in Sri Lanka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recycle the materials which were already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construction industry, (a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 is involved in the provision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construction services using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recycled by him from a site with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same conditions, in the provision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 provided by him shall be deemed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sold such  materials for the construction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 at a market price prevailing at the time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deemed sale), for a period of ten years;</w:t>
      </w:r>
    </w:p>
    <w:p>
      <w:pPr>
        <w:autoSpaceDN w:val="0"/>
        <w:tabs>
          <w:tab w:pos="2458" w:val="left"/>
          <w:tab w:pos="2998" w:val="left"/>
        </w:tabs>
        <w:autoSpaceDE w:val="0"/>
        <w:widowControl/>
        <w:spacing w:line="254" w:lineRule="auto" w:before="264" w:after="0"/>
        <w:ind w:left="142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business commenced on or after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2021 by an individual after successful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completion of vocational education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Institution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standardized under Technical and 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and Training concept (TVET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concept) and regulated by the Tertiary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Vocational Education Commission,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of five years;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commenced by a resident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for the purpose of manufacturing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boats or ships in Sri Lanka and received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derived any gains and profits from the supply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3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boats or ships, for a period of seven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renewable energy project established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a capacity to produce not less than 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hundred Mega Watts of solar or wind power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supplied such power to the national grid,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a period of seven years;</w:t>
      </w:r>
    </w:p>
    <w:p>
      <w:pPr>
        <w:autoSpaceDN w:val="0"/>
        <w:tabs>
          <w:tab w:pos="2378" w:val="left"/>
          <w:tab w:pos="2902" w:val="left"/>
        </w:tabs>
        <w:autoSpaceDE w:val="0"/>
        <w:widowControl/>
        <w:spacing w:line="250" w:lineRule="auto" w:before="254" w:after="160"/>
        <w:ind w:left="136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undertaking commenced on or 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January 1, 2021 by any resident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constructs and installs communication towers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related appliances using local labour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raw materials in Sri Lanka or provides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technical services for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or installation, for a period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years;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undertaking for letting bonded warehouses</w:t>
            </w:r>
          </w:p>
        </w:tc>
      </w:tr>
    </w:tbl>
    <w:p>
      <w:pPr>
        <w:autoSpaceDN w:val="0"/>
        <w:autoSpaceDE w:val="0"/>
        <w:widowControl/>
        <w:spacing w:line="247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warehouses related to the offshore business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Colombo and Hambanthota Ports, if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invested on such undertaking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</w:t>
      </w:r>
      <w:r>
        <w:rPr>
          <w:rFonts w:ascii="Times" w:hAnsi="Times" w:eastAsia="Times"/>
          <w:b w:val="0"/>
          <w:i w:val="0"/>
          <w:color w:val="000000"/>
          <w:sz w:val="20"/>
        </w:rPr>
        <w:t>April 1, 2021;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Tax exemption periods provided in the above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subparagraphs (other than in subparagraph (vi)) shall be</w:t>
            </w:r>
          </w:p>
        </w:tc>
      </w:tr>
    </w:tbl>
    <w:p>
      <w:pPr>
        <w:autoSpaceDN w:val="0"/>
        <w:tabs>
          <w:tab w:pos="2002" w:val="left"/>
        </w:tabs>
        <w:autoSpaceDE w:val="0"/>
        <w:widowControl/>
        <w:spacing w:line="250" w:lineRule="auto" w:before="8" w:after="0"/>
        <w:ind w:left="134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reckoned from the year of assessment in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undertaking commences to make profits (assessable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income from such business) from transactions entered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in that year of assessment or from the commencement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year of assessment immediately succeeding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of assessment in which the undertaking completes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of two years reckoned from the date on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undertaking commences to carry on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operations, whichever occurs earlier.”.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Fourth Schedule to the principal enactment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Fourth</w:t>
            </w:r>
          </w:p>
        </w:tc>
      </w:tr>
      <w:tr>
        <w:trPr>
          <w:trHeight w:hRule="exact" w:val="15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03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table in subparagraph (1) of paragraph 1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by the addition, immediately after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 5, of the following new Class:-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42.0" w:type="dxa"/>
      </w:tblPr>
      <w:tblGrid>
        <w:gridCol w:w="4510"/>
        <w:gridCol w:w="4510"/>
      </w:tblGrid>
      <w:tr>
        <w:trPr>
          <w:trHeight w:hRule="exact" w:val="870"/>
        </w:trPr>
        <w:tc>
          <w:tcPr>
            <w:tcW w:type="dxa" w:w="5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341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milking machines with latest technology,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to manufacture local liquid milk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products.”;</w:t>
            </w:r>
          </w:p>
        </w:tc>
      </w:tr>
    </w:tbl>
    <w:p>
      <w:pPr>
        <w:autoSpaceDN w:val="0"/>
        <w:autoSpaceDE w:val="0"/>
        <w:widowControl/>
        <w:spacing w:line="7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2 of that Schedule-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in the table in subparagraph (3) of that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by the addition, immediately after</w:t>
            </w:r>
          </w:p>
        </w:tc>
      </w:tr>
    </w:tbl>
    <w:p>
      <w:pPr>
        <w:autoSpaceDN w:val="0"/>
        <w:autoSpaceDE w:val="0"/>
        <w:widowControl/>
        <w:spacing w:line="235" w:lineRule="auto" w:before="2" w:after="14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Class 5, of the following new Class:-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2.0" w:type="dxa"/>
      </w:tblPr>
      <w:tblGrid>
        <w:gridCol w:w="4510"/>
        <w:gridCol w:w="4510"/>
      </w:tblGrid>
      <w:tr>
        <w:trPr>
          <w:trHeight w:hRule="exact" w:val="410"/>
        </w:trPr>
        <w:tc>
          <w:tcPr>
            <w:tcW w:type="dxa" w:w="878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“6</w:t>
            </w:r>
          </w:p>
        </w:tc>
        <w:tc>
          <w:tcPr>
            <w:tcW w:type="dxa" w:w="261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2.”;</w:t>
            </w:r>
          </w:p>
        </w:tc>
      </w:tr>
    </w:tbl>
    <w:p>
      <w:pPr>
        <w:autoSpaceDN w:val="0"/>
        <w:autoSpaceDE w:val="0"/>
        <w:widowControl/>
        <w:spacing w:line="235" w:lineRule="auto" w:before="116" w:after="0"/>
        <w:ind w:left="0" w:right="29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(4) of that paragraph-</w:t>
      </w:r>
    </w:p>
    <w:p>
      <w:pPr>
        <w:autoSpaceDN w:val="0"/>
        <w:tabs>
          <w:tab w:pos="3116" w:val="left"/>
          <w:tab w:pos="3476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(i)  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“vehicle; or”,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words “vehicle;”;</w:t>
      </w:r>
    </w:p>
    <w:p>
      <w:pPr>
        <w:autoSpaceDN w:val="0"/>
        <w:tabs>
          <w:tab w:pos="3076" w:val="left"/>
          <w:tab w:pos="3478" w:val="left"/>
        </w:tabs>
        <w:autoSpaceDE w:val="0"/>
        <w:widowControl/>
        <w:spacing w:line="245" w:lineRule="auto" w:before="23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(ii)  in item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“trailer.”,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words “trailer; or”;</w:t>
      </w:r>
    </w:p>
    <w:p>
      <w:pPr>
        <w:autoSpaceDN w:val="0"/>
        <w:autoSpaceDE w:val="0"/>
        <w:widowControl/>
        <w:spacing w:line="245" w:lineRule="auto" w:before="218" w:after="0"/>
        <w:ind w:left="3478" w:right="2422" w:hanging="40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 by the addition immediately after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subparagraph,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item:-</w:t>
      </w:r>
    </w:p>
    <w:p>
      <w:pPr>
        <w:autoSpaceDN w:val="0"/>
        <w:autoSpaceDE w:val="0"/>
        <w:widowControl/>
        <w:spacing w:line="235" w:lineRule="auto" w:before="230" w:after="170"/>
        <w:ind w:left="0" w:right="3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 motor cycle.”;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58" w:right="1152" w:hanging="34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by the addition immediately after subparagraph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paragraph 4 of that Schedule, of the following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new subparagraph:-</w:t>
      </w:r>
    </w:p>
    <w:p>
      <w:pPr>
        <w:autoSpaceDN w:val="0"/>
        <w:autoSpaceDE w:val="0"/>
        <w:widowControl/>
        <w:spacing w:line="245" w:lineRule="auto" w:before="252" w:after="0"/>
        <w:ind w:left="2758" w:right="2304" w:hanging="2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“(4) Notwithstanding anything to the contrary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 (1), where a depreciable asset of a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0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which was subject to deduction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enhanced capital allowances calculated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the provisions of the Second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Sixth Schedule to this Act is realized by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person, an assessable charge included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6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the person’s income for the year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equal to the consideration received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during the year of assessment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asset, or no balancing allowance shall be  granted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person for the year for such asset.”.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The Fifth Schedule to the principal enactment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Fifth</w:t>
            </w:r>
          </w:p>
        </w:tc>
      </w:tr>
      <w:tr>
        <w:trPr>
          <w:trHeight w:hRule="exact" w:val="17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211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1 of that Schedule-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2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paragraph,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“profits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30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remitted to the President’s Fund”,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“any sum paid to the 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 or to the President’s Fund”;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5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(c)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paragraph, of the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subparagraphs: -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502" w:right="2516" w:hanging="43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(d)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with effect from April 1, 2021,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contribution made by a 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individual in money or otherwise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 a shop for a female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who is from a Samurdhi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beneficiary family as recommended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confirmed by the Department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Samurdhi Development;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142" w:right="1152" w:hanging="328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(e)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 effect from April 1, 2021,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incurred by any financial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by way of cost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acquisition or merger of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financial institution where such cost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12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ascertained by considering all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8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1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7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</w:tr>
      <w:tr>
        <w:trPr>
          <w:trHeight w:hRule="exact" w:val="6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facts on case-by-case basis and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confirmed by the Central Bank of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Lanka.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deductible</w:t>
            </w:r>
          </w:p>
        </w:tc>
      </w:tr>
      <w:tr>
        <w:trPr>
          <w:trHeight w:hRule="exact" w:val="56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2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shall be apportioned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equal amounts over a period of three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years of assessment and be deductible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assessable income of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in each such year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assessment commencing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where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is incurred: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2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any amount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was not deducted during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years period, by reason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total assessable income in a year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exceeded the above permitted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deduction, shall be deducted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 of assessment immediately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three years period and so on;</w:t>
            </w:r>
          </w:p>
          <w:p>
            <w:pPr>
              <w:autoSpaceDN w:val="0"/>
              <w:tabs>
                <w:tab w:pos="1276" w:val="left"/>
              </w:tabs>
              <w:autoSpaceDE w:val="0"/>
              <w:widowControl/>
              <w:spacing w:line="245" w:lineRule="auto" w:before="216" w:after="0"/>
              <w:ind w:left="9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expenditure incurred on or after April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2021, by any person-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75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in the production of a film at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cost of (including promotional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of such film)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five million rupees;</w:t>
            </w:r>
          </w:p>
        </w:tc>
      </w:tr>
    </w:tbl>
    <w:p>
      <w:pPr>
        <w:autoSpaceDN w:val="0"/>
        <w:autoSpaceDE w:val="0"/>
        <w:widowControl/>
        <w:spacing w:line="245" w:lineRule="auto" w:before="118" w:after="158"/>
        <w:ind w:left="4076" w:right="2422" w:hanging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construction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equipping of a new cinema at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cost of not exceeding twenty-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five million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832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5" w:lineRule="auto" w:before="1074" w:after="0"/>
              <w:ind w:left="0" w:right="9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6" w:right="1202" w:hanging="42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(iii) in the upgrading of a cinema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cost of not exceeding 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million rupees: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976" w:right="120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that, the deduction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subparagraph shall be restricted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one third of the taxable income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year, and any amount which is not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74" w:after="17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in current year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forward and deducted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 succeeding year and so 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same restriction.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7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</w:t>
            </w:r>
          </w:p>
        </w:tc>
      </w:tr>
      <w:tr>
        <w:trPr>
          <w:trHeight w:hRule="exact" w:val="304"/>
        </w:trPr>
        <w:tc>
          <w:tcPr>
            <w:tcW w:type="dxa" w:w="1503"/>
            <w:vMerge/>
            <w:tcBorders/>
          </w:tcPr>
          <w:p/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subparagraph-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2"/>
        <w:ind w:left="35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“film” means any audio-visual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presentation of the moving image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produced on any form or format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whatsoever and which is intended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primarily to be exhibited by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projection on a screen in a cinema;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expenditure on construction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equipping or upgrading a cinema shall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certified by the National Film Corporation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established by the National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Film Corporation of Sri Lanka Act, No. 47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1971 as being equipped with digital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technology, Digital Theatre Systems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Dolby Sound Systems.”;</w:t>
      </w:r>
    </w:p>
    <w:p>
      <w:pPr>
        <w:autoSpaceDN w:val="0"/>
        <w:autoSpaceDE w:val="0"/>
        <w:widowControl/>
        <w:spacing w:line="235" w:lineRule="auto" w:before="230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2 of that Schedule-</w:t>
      </w:r>
    </w:p>
    <w:p>
      <w:pPr>
        <w:autoSpaceDN w:val="0"/>
        <w:tabs>
          <w:tab w:pos="2438" w:val="left"/>
          <w:tab w:pos="2782" w:val="left"/>
        </w:tabs>
        <w:autoSpaceDE w:val="0"/>
        <w:widowControl/>
        <w:spacing w:line="245" w:lineRule="auto" w:before="230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by the repeal of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and the substitution therefor,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subparagraph: -</w:t>
      </w:r>
    </w:p>
    <w:p>
      <w:pPr>
        <w:autoSpaceDN w:val="0"/>
        <w:autoSpaceDE w:val="0"/>
        <w:widowControl/>
        <w:spacing w:line="245" w:lineRule="auto" w:before="212" w:after="0"/>
        <w:ind w:left="3622" w:right="2516" w:hanging="67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(i) Rs. 500,000, for each year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prior to January 1, 2020;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35" w:lineRule="auto" w:before="23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Rs. 3,000,000, for each year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0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commencing on or after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January 1, 2020,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that an individual who is a trustee,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receiver, executor or liquidator shall not be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autoSpaceDE w:val="0"/>
        <w:widowControl/>
        <w:spacing w:line="247" w:lineRule="auto" w:before="484" w:after="0"/>
        <w:ind w:left="31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deduct this personal relief as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trustee, receiver, executor or liquidator,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relief shall not be deducted against gains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the realization of investment;”;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54" w:after="0"/>
        <w:ind w:left="148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for the words “year of assessment,”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“year of assessment, but prior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January 1, 2020,”;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of that paragraph,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“for the year;”,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 “for the year up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47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 in subparagraph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words “for the year.”,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words and figures “for the year 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December 31, 2019;”;</w:t>
      </w:r>
    </w:p>
    <w:p>
      <w:pPr>
        <w:autoSpaceDN w:val="0"/>
        <w:autoSpaceDE w:val="0"/>
        <w:widowControl/>
        <w:spacing w:line="245" w:lineRule="auto" w:before="254" w:after="194"/>
        <w:ind w:left="2878" w:right="2422" w:hanging="33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addition immediately after subparagraph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subparagraphs:-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case of a resident individual,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expenditure up to a total sum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Rs. 1,200,000, incurred for a year of assessment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or after January 1, 2020: -</w:t>
      </w:r>
    </w:p>
    <w:p>
      <w:pPr>
        <w:autoSpaceDN w:val="0"/>
        <w:tabs>
          <w:tab w:pos="3058" w:val="left"/>
          <w:tab w:pos="3358" w:val="left"/>
          <w:tab w:pos="4282" w:val="left"/>
          <w:tab w:pos="5732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expenditure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contributions to medical insurance;</w:t>
      </w:r>
    </w:p>
    <w:p>
      <w:pPr>
        <w:autoSpaceDN w:val="0"/>
        <w:tabs>
          <w:tab w:pos="3358" w:val="left"/>
          <w:tab w:pos="4564" w:val="left"/>
          <w:tab w:pos="5702" w:val="left"/>
          <w:tab w:pos="6132" w:val="left"/>
        </w:tabs>
        <w:autoSpaceDE w:val="0"/>
        <w:widowControl/>
        <w:spacing w:line="247" w:lineRule="auto" w:before="254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vocational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educational expenditure incurred locally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individual or on behalf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individual’s children;</w:t>
      </w:r>
    </w:p>
    <w:p>
      <w:pPr>
        <w:autoSpaceDN w:val="0"/>
        <w:tabs>
          <w:tab w:pos="2956" w:val="left"/>
        </w:tabs>
        <w:autoSpaceDE w:val="0"/>
        <w:widowControl/>
        <w:spacing w:line="235" w:lineRule="auto" w:before="25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(iii) interest paid on housing loans;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45" w:lineRule="auto" w:before="468" w:after="148"/>
        <w:ind w:left="3262" w:right="251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contributions made to any local pension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scheme, other than for a scheme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employer or on behalf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employer, by an employee;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 expenditure incurred for the purchase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shares or any other financial instrument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listed in the Colombo Stock Exchange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licensed by the Securities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bonds under the Registered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Stocks and Securities Ordinance (Chapter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420) or treasury bills under the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Treasury Bills Ordinance (Chapter 417);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7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in the case of a resident individual who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acquired solar panels to fix on his premises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to the national grid, Rs. 600,000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year of assessment, upto the total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 on such solar panels or upto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amounts paid to a bank in respect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loan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obtained to acquire such solar panels.”.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Sixth Schedule to the principal enactment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Sixth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paragraph 2 of that Schedule;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3 of that Schedule,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“three years”, of the words “six years”;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8 of that Schedule,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“section 15, for three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years”, of the words and figures “section 15, during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period of five years”;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paragraph 8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Schedule, of the following new paragraphs:-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0" w:after="0"/>
        <w:ind w:left="0" w:right="499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“Rate of Interest</w:t>
      </w:r>
    </w:p>
    <w:p>
      <w:pPr>
        <w:autoSpaceDN w:val="0"/>
        <w:autoSpaceDE w:val="0"/>
        <w:widowControl/>
        <w:spacing w:line="245" w:lineRule="auto" w:before="186" w:after="0"/>
        <w:ind w:left="266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 of section 159, the rate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59</w:t>
      </w:r>
    </w:p>
    <w:p>
      <w:pPr>
        <w:autoSpaceDN w:val="0"/>
        <w:autoSpaceDE w:val="0"/>
        <w:widowControl/>
        <w:spacing w:line="254" w:lineRule="auto" w:before="490" w:after="0"/>
        <w:ind w:left="27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for any payment due and payable during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from March 1, 2020 to September 30,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2020 under this Act, shall be zero percent.</w:t>
      </w:r>
    </w:p>
    <w:p>
      <w:pPr>
        <w:autoSpaceDN w:val="0"/>
        <w:autoSpaceDE w:val="0"/>
        <w:widowControl/>
        <w:spacing w:line="238" w:lineRule="auto" w:before="27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Marketing and Communication Expenses</w:t>
      </w:r>
    </w:p>
    <w:p>
      <w:pPr>
        <w:autoSpaceDN w:val="0"/>
        <w:tabs>
          <w:tab w:pos="1502" w:val="left"/>
          <w:tab w:pos="2758" w:val="left"/>
          <w:tab w:pos="2998" w:val="left"/>
        </w:tabs>
        <w:autoSpaceDE w:val="0"/>
        <w:widowControl/>
        <w:spacing w:line="259" w:lineRule="auto" w:before="276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10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Subject to subparagraph (2), a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entitled to an additional deduction 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calculating his  income from business for a year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assessment, equal to 100% of the total amount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marketing and communication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deducted under section 15A during the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of assessment commencing from April 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p>
      <w:pPr>
        <w:autoSpaceDN w:val="0"/>
        <w:tabs>
          <w:tab w:pos="2758" w:val="left"/>
          <w:tab w:pos="299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additional deduction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 shall be made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 -</w:t>
      </w:r>
    </w:p>
    <w:p>
      <w:pPr>
        <w:autoSpaceDN w:val="0"/>
        <w:autoSpaceDE w:val="0"/>
        <w:widowControl/>
        <w:spacing w:line="254" w:lineRule="auto" w:before="270" w:after="0"/>
        <w:ind w:left="32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payment shall be made to a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is not an associated person of the tax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payer;</w:t>
      </w:r>
    </w:p>
    <w:p>
      <w:pPr>
        <w:autoSpaceDN w:val="0"/>
        <w:autoSpaceDE w:val="0"/>
        <w:widowControl/>
        <w:spacing w:line="238" w:lineRule="auto" w:before="276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internal marketing expenses, salaries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marketing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staff,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expenditure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</w:t>
            </w:r>
          </w:p>
        </w:tc>
      </w:tr>
    </w:tbl>
    <w:p>
      <w:pPr>
        <w:autoSpaceDN w:val="0"/>
        <w:tabs>
          <w:tab w:pos="3278" w:val="left"/>
        </w:tabs>
        <w:autoSpaceDE w:val="0"/>
        <w:widowControl/>
        <w:spacing w:line="259" w:lineRule="auto" w:before="1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maintaining an internal marketing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department, expenditure on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 responsibility initiatives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travel expenses shall not be considered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the additional deduction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subparagraph (1);</w:t>
      </w:r>
    </w:p>
    <w:p>
      <w:pPr>
        <w:autoSpaceDN w:val="0"/>
        <w:tabs>
          <w:tab w:pos="2946" w:val="left"/>
          <w:tab w:pos="327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expenditure shall be attributable to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 with 65% of local value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addition, the mode of calculation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be as specified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Commissioner-General;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p>
      <w:pPr>
        <w:autoSpaceDN w:val="0"/>
        <w:autoSpaceDE w:val="0"/>
        <w:widowControl/>
        <w:spacing w:line="254" w:lineRule="auto" w:before="490" w:after="0"/>
        <w:ind w:left="31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   total    additional    deduction   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 (1)  shall  not  exceed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Rs. 500,000,000 in any year of assessment;</w:t>
      </w:r>
    </w:p>
    <w:p>
      <w:pPr>
        <w:autoSpaceDN w:val="0"/>
        <w:tabs>
          <w:tab w:pos="2852" w:val="left"/>
          <w:tab w:pos="3184" w:val="left"/>
        </w:tabs>
        <w:autoSpaceDE w:val="0"/>
        <w:widowControl/>
        <w:spacing w:line="254" w:lineRule="auto" w:before="276" w:after="12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Commissioner-General shall specify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requirements to maintain records,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source documents and underlying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168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subparagraph (1), in addition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requirements of other sections of this Act.</w:t>
      </w:r>
    </w:p>
    <w:p>
      <w:pPr>
        <w:autoSpaceDN w:val="0"/>
        <w:tabs>
          <w:tab w:pos="2662" w:val="left"/>
        </w:tabs>
        <w:autoSpaceDE w:val="0"/>
        <w:widowControl/>
        <w:spacing w:line="254" w:lineRule="auto" w:before="276" w:after="0"/>
        <w:ind w:left="13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Financial Cost</w:t>
      </w:r>
    </w:p>
    <w:p>
      <w:pPr>
        <w:autoSpaceDN w:val="0"/>
        <w:tabs>
          <w:tab w:pos="2662" w:val="left"/>
          <w:tab w:pos="2902" w:val="left"/>
        </w:tabs>
        <w:autoSpaceDE w:val="0"/>
        <w:widowControl/>
        <w:spacing w:line="259" w:lineRule="auto" w:before="260" w:after="192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11.   Subject to the provisions of this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cost incurred (other than such amounts,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which deductions is denied in previous years)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during the year of assessment commencing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April 1, 2021, shall be deducted irrespective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limit referred to in subsection (2)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18. That year of assessment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recognized for the purpose of six years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subsection (3) of section 18.”.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8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 of  this Act,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5635"/>
            <w:gridSpan w:val="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Commissioner-</w:t>
            </w:r>
          </w:p>
        </w:tc>
      </w:tr>
      <w:tr>
        <w:trPr>
          <w:trHeight w:hRule="exact" w:val="148"/>
        </w:trPr>
        <w:tc>
          <w:tcPr>
            <w:tcW w:type="dxa" w:w="1127"/>
            <w:vMerge/>
            <w:tcBorders/>
          </w:tcPr>
          <w:p/>
        </w:tc>
        <w:tc>
          <w:tcPr>
            <w:tcW w:type="dxa" w:w="2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Commissioner-General 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effective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127"/>
            <w:vMerge/>
            <w:tcBorders/>
          </w:tcPr>
          <w:p/>
        </w:tc>
        <w:tc>
          <w:tcPr>
            <w:tcW w:type="dxa" w:w="2254"/>
            <w:gridSpan w:val="2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to</w:t>
            </w:r>
          </w:p>
        </w:tc>
      </w:tr>
      <w:tr>
        <w:trPr>
          <w:trHeight w:hRule="exact" w:val="86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provisions of this Act,  issue guidelines</w:t>
            </w:r>
          </w:p>
        </w:tc>
        <w:tc>
          <w:tcPr>
            <w:tcW w:type="dxa" w:w="112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</w:t>
            </w:r>
          </w:p>
        </w:tc>
      </w:tr>
      <w:tr>
        <w:trPr>
          <w:trHeight w:hRule="exact" w:val="222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for the purpose of calculating the income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guidelines</w:t>
            </w:r>
          </w:p>
        </w:tc>
      </w:tr>
      <w:tr>
        <w:trPr>
          <w:trHeight w:hRule="exact" w:val="177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 payable for the year of assessment ending March 31,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specific</w:t>
            </w:r>
          </w:p>
        </w:tc>
      </w:tr>
      <w:tr>
        <w:trPr>
          <w:trHeight w:hRule="exact" w:val="92"/>
        </w:trPr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periods</w:t>
            </w:r>
          </w:p>
        </w:tc>
      </w:tr>
      <w:tr>
        <w:trPr>
          <w:trHeight w:hRule="exact" w:val="252"/>
        </w:trPr>
        <w:tc>
          <w:tcPr>
            <w:tcW w:type="dxa" w:w="1127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2020, specifying the computation of assessable income (or</w:t>
            </w:r>
          </w:p>
        </w:tc>
        <w:tc>
          <w:tcPr>
            <w:tcW w:type="dxa" w:w="1127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59" w:lineRule="auto" w:before="12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losses) from each source, deductions of qualifying payments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reliefs, computation of taxable income, applicable tax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and tax credits in which to apply the pro-rata basis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actual basis only for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circumstances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for over the two periods of the year of assessment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first period from April 1, 2019 to December 31, 2019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the second period from January 1, 2020 to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Tax relief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Commissioner-General shall write off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income tax arrears payable by any Small and Medium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 to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facilitate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Enterprise as defined in section 195 of the principal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post-Covid-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 for the year of assessment commencing on April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 economic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1, 2019, if such arrears arise due to any assessment made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recovery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0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(other than the assessments made for tax payments as per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returns but including any penalty) up to the year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ending March 31, 2019 which is outstanding as </w:t>
      </w:r>
      <w:r>
        <w:rPr>
          <w:rFonts w:ascii="Times" w:hAnsi="Times" w:eastAsia="Times"/>
          <w:b w:val="0"/>
          <w:i w:val="0"/>
          <w:color w:val="000000"/>
          <w:sz w:val="20"/>
        </w:rPr>
        <w:t>at June 26, 2020, in the records of the Commissioner-General-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assessment was made as per the provisions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2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 or the provisions of the Inland Revenue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10 of 2006 or the provisions of the Inland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Revenue Act, No. 38 of 2000 or the provisions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Inland Revenue Act, No. 28 of 1979; but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deduction of any refunds duly claimed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person as provided in any tax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administered by the Commissioner-General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income tax arrears.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62" w:lineRule="auto" w:before="28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Subject to section 136 of the principal enactment,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Assistant Commissioner shall not amend the self</w:t>
      </w:r>
      <w:r>
        <w:rPr>
          <w:rFonts w:ascii="Times,Bold" w:hAnsi="Times,Bold" w:eastAsia="Times,Bold"/>
          <w:b/>
          <w:i w:val="0"/>
          <w:color w:val="000000"/>
          <w:sz w:val="20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assessment under the provisions of section 135 of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 for the year of assessment ending on March 31,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2020, where the Assistant Commissioner is satisfied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fraud or willful neglect involved in the disclosure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income or any deduction or relief by such Small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Medium Enterprise and paid the tax declared in the return.</w:t>
      </w:r>
    </w:p>
    <w:p>
      <w:pPr>
        <w:autoSpaceDN w:val="0"/>
        <w:autoSpaceDE w:val="0"/>
        <w:widowControl/>
        <w:spacing w:line="257" w:lineRule="auto" w:before="278" w:after="19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 The Commissioner-General shall not impose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penalty or initiate criminal proceedings under Chapter XVIII </w:t>
      </w:r>
      <w:r>
        <w:rPr>
          <w:rFonts w:ascii="Times" w:hAnsi="Times" w:eastAsia="Times"/>
          <w:b w:val="0"/>
          <w:i w:val="0"/>
          <w:color w:val="000000"/>
          <w:sz w:val="20"/>
        </w:rPr>
        <w:t>of the principal enactment against a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files his return of income for the year of assessment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April 1, 2019, before June 30, 2021;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  <w:tr>
        <w:trPr>
          <w:trHeight w:hRule="exact" w:val="4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makes the payment of tax payable on assessment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subparagraph (ii) of paragraph (c)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82 of the principal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enactment, for the year of assessment commencing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April 1, 2019, before June 30, 2021.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Retrospective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59.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amendments made to the principal enactment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sections specified in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Column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Table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set out in this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effect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Amendment Act, to the corresponding sections specified in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 shall be deemed, for all purposes,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come into operation on such dates as are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corresponding entries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Column III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that Table.</w:t>
      </w:r>
    </w:p>
    <w:p>
      <w:pPr>
        <w:autoSpaceDN w:val="0"/>
        <w:tabs>
          <w:tab w:pos="1702" w:val="left"/>
          <w:tab w:pos="1704" w:val="left"/>
          <w:tab w:pos="1944" w:val="left"/>
          <w:tab w:pos="6622" w:val="left"/>
        </w:tabs>
        <w:autoSpaceDE w:val="0"/>
        <w:widowControl/>
        <w:spacing w:line="250" w:lineRule="auto" w:before="254" w:after="6"/>
        <w:ind w:left="1354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60.    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collected the income tax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Validation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for in this Amendment Act during the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from such dates as are specified in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Column III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Table 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set out in this Amendment Act and ending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commencement of this Amendment Act,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acted with due authority and such collection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deemed, for all purposes, to have been, and to be,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validly made and such person</w:t>
      </w:r>
      <w:r>
        <w:rPr>
          <w:rFonts w:ascii="Times" w:hAnsi="Times" w:eastAsia="Times"/>
          <w:b w:val="0"/>
          <w:i w:val="0"/>
          <w:color w:val="000000"/>
          <w:sz w:val="20"/>
        </w:rPr>
        <w:t>is hereby indemnified against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 civil or criminal in respect of such collection.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 In the event of any inconsistency between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tabs>
          <w:tab w:pos="5758" w:val="left"/>
        </w:tabs>
        <w:autoSpaceDE w:val="0"/>
        <w:widowControl/>
        <w:spacing w:line="242" w:lineRule="auto" w:before="516" w:after="178"/>
        <w:ind w:left="384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‘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Table A’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4510"/>
        <w:gridCol w:w="4510"/>
      </w:tblGrid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2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5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436"/>
        </w:trPr>
        <w:tc>
          <w:tcPr>
            <w:tcW w:type="dxa" w:w="126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35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15A</w:t>
            </w:r>
          </w:p>
        </w:tc>
      </w:tr>
      <w:tr>
        <w:trPr>
          <w:trHeight w:hRule="exact" w:val="2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</w:tr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</w:tr>
      <w:tr>
        <w:trPr>
          <w:trHeight w:hRule="exact" w:val="30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66(3)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93(3)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</w:t>
            </w:r>
          </w:p>
        </w:tc>
      </w:tr>
      <w:tr>
        <w:trPr>
          <w:trHeight w:hRule="exact" w:val="3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126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0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42(2)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96" w:after="0"/>
              <w:ind w:left="172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139(5)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139(6)</w:t>
            </w:r>
          </w:p>
        </w:tc>
      </w:tr>
      <w:tr>
        <w:trPr>
          <w:trHeight w:hRule="exact" w:val="34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140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158(2)</w:t>
            </w:r>
          </w:p>
        </w:tc>
      </w:tr>
      <w:tr>
        <w:trPr>
          <w:trHeight w:hRule="exact" w:val="34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190A</w:t>
            </w:r>
          </w:p>
        </w:tc>
      </w:tr>
      <w:tr>
        <w:trPr>
          <w:trHeight w:hRule="exact" w:val="6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48(4), (7)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</w:tr>
      <w:tr>
        <w:trPr>
          <w:trHeight w:hRule="exact" w:val="614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51(1)(f)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96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1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5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4510"/>
        <w:gridCol w:w="4510"/>
      </w:tblGrid>
      <w:tr>
        <w:trPr>
          <w:trHeight w:hRule="exact" w:val="298"/>
        </w:trPr>
        <w:tc>
          <w:tcPr>
            <w:tcW w:type="dxa" w:w="126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35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147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enactment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which is amended</w:t>
            </w:r>
          </w:p>
        </w:tc>
      </w:tr>
      <w:tr>
        <w:trPr>
          <w:trHeight w:hRule="exact" w:val="6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51(4)(c)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120" w:after="0"/>
              <w:ind w:left="1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items (k) and (l) of subparagraph (2A)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First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51(4)(d)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(5) of paragraph 4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1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 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11 of the First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52(1)(c)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(9) of paragraph 1 of the Second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3 of the Second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 (2)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(hh) of the Third Schedule</w:t>
            </w:r>
          </w:p>
        </w:tc>
      </w:tr>
      <w:tr>
        <w:trPr>
          <w:trHeight w:hRule="exact" w:val="32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(v) and (vi)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(i)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8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</w:tr>
      <w:tr>
        <w:trPr>
          <w:trHeight w:hRule="exact" w:val="57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53(5)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4" w:after="0"/>
              <w:ind w:left="17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(ll)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(lII)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53(9)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(rr)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</w:tr>
      <w:tr>
        <w:trPr>
          <w:trHeight w:hRule="exact" w:val="6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8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(v) and (vi) of paragraph (u),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paragraph (w) of the Third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54(1)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(1)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622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54(2)(a)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2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table in subparagraph (3) of paragraph 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Fourth Schedule</w:t>
            </w:r>
          </w:p>
        </w:tc>
      </w:tr>
      <w:tr>
        <w:trPr>
          <w:trHeight w:hRule="exact" w:val="338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54(3)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Fourth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55(1)(b)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26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(d), (e) and (f) of paragraph 1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Fifth Schedule</w:t>
            </w:r>
          </w:p>
        </w:tc>
      </w:tr>
      <w:tr>
        <w:trPr>
          <w:trHeight w:hRule="exact" w:val="600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55(2)(e)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2" w:after="0"/>
              <w:ind w:left="1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(g) of paragraph 2 of the Fifth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</w:tr>
      <w:tr>
        <w:trPr>
          <w:trHeight w:hRule="exact" w:val="396"/>
        </w:trPr>
        <w:tc>
          <w:tcPr>
            <w:tcW w:type="dxa" w:w="126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35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paragraphs 10 and 11 of the Sixth Schedule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tabs>
          <w:tab w:pos="5518" w:val="left"/>
        </w:tabs>
        <w:autoSpaceDE w:val="0"/>
        <w:widowControl/>
        <w:spacing w:line="262" w:lineRule="auto" w:before="388" w:after="92"/>
        <w:ind w:left="3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‘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Table B’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(section   59)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354"/>
            <w:tcBorders>
              <w:start w:sz="7.679999828338623" w:val="single" w:color="#000000"/>
              <w:top w:sz="7.679999828338623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36"/>
            <w:tcBorders>
              <w:start w:sz="1.9199999570846558" w:val="single" w:color="#221F1F"/>
              <w:top w:sz="7.679999828338623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4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4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92"/>
        </w:trPr>
        <w:tc>
          <w:tcPr>
            <w:tcW w:type="dxa" w:w="1354"/>
            <w:tcBorders>
              <w:start w:sz="7.679999828338623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536"/>
            <w:tcBorders>
              <w:start w:sz="1.9199999570846558" w:val="single" w:color="#221F1F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14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9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4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19(1) and19(3)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66(2) and 66(4)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6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0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38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420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84A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82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74"/>
        </w:trPr>
        <w:tc>
          <w:tcPr>
            <w:tcW w:type="dxa" w:w="1354"/>
            <w:tcBorders>
              <w:start w:sz="7.679999828338623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2536"/>
            <w:tcBorders>
              <w:start w:sz="1.9199999570846558" w:val="single" w:color="#221F1F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14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74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278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2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622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10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8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696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11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32(1)(b)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 (3)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 (1)(d) and 88(3)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2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32(1)(a)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 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88(1) and 88 (1A)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48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33(1)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90(1) and 90(2)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66" w:after="0"/>
              <w:ind w:left="104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33(3)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33(4)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90(3) and 90(5)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06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6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2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139(3)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45(1)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158(1)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3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159(1) and159(2)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38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48(1), (3),(8)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(9)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282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48(2)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48(5)</w:t>
            </w:r>
          </w:p>
        </w:tc>
        <w:tc>
          <w:tcPr>
            <w:tcW w:type="dxa" w:w="26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48(6)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  <w:tr>
        <w:trPr>
          <w:trHeight w:hRule="exact" w:val="318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201(2)(b)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203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936"/>
        </w:trPr>
        <w:tc>
          <w:tcPr>
            <w:tcW w:type="dxa" w:w="1278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54" w:after="0"/>
              <w:ind w:left="10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51(1)(a),(b),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(c) and (d)</w:t>
            </w:r>
          </w:p>
        </w:tc>
        <w:tc>
          <w:tcPr>
            <w:tcW w:type="dxa" w:w="2622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54" w:after="0"/>
              <w:ind w:left="154" w:right="144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(1), (1A), (2)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(3) respectively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80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32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27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80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30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30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98"/>
        </w:trPr>
        <w:tc>
          <w:tcPr>
            <w:tcW w:type="dxa" w:w="132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51(2)</w:t>
            </w:r>
          </w:p>
        </w:tc>
        <w:tc>
          <w:tcPr>
            <w:tcW w:type="dxa" w:w="25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2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6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51(3)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6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0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51(4)(b)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10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51(4)(c)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4" w:lineRule="auto" w:before="78" w:after="0"/>
              <w:ind w:left="112" w:right="7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2A of paragraph 4,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than items (k) and (l)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51(5)(a)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70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51(6)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10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and (3)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7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3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51(8)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(1) paragraph 10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78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51(1)(e)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1" w:lineRule="auto" w:before="7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82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51(5)(b)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(2) of paragraph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80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51(7)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8 of the First 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54"/>
        </w:trPr>
        <w:tc>
          <w:tcPr>
            <w:tcW w:type="dxa" w:w="132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51(9)</w:t>
            </w:r>
          </w:p>
        </w:tc>
        <w:tc>
          <w:tcPr>
            <w:tcW w:type="dxa" w:w="2580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40" w:after="0"/>
              <w:ind w:left="11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12 of the First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30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896" w:val="left"/>
        </w:tabs>
        <w:autoSpaceDE w:val="0"/>
        <w:widowControl/>
        <w:spacing w:line="247" w:lineRule="auto" w:before="0" w:after="80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Inland Revenue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8.0" w:type="dxa"/>
      </w:tblPr>
      <w:tblGrid>
        <w:gridCol w:w="3007"/>
        <w:gridCol w:w="3007"/>
        <w:gridCol w:w="3007"/>
      </w:tblGrid>
      <w:tr>
        <w:trPr>
          <w:trHeight w:hRule="exact" w:val="360"/>
        </w:trPr>
        <w:tc>
          <w:tcPr>
            <w:tcW w:type="dxa" w:w="119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744"/>
            <w:tcBorders>
              <w:start w:sz="3.8399999141693115" w:val="single" w:color="#000000"/>
              <w:top w:sz="7.679999828338623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096"/>
            <w:tcBorders>
              <w:start w:sz="1.9199999570846558" w:val="single" w:color="#221F1F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80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744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096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936"/>
        </w:trPr>
        <w:tc>
          <w:tcPr>
            <w:tcW w:type="dxa" w:w="119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auto" w:before="72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52(1)(a)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(b)</w:t>
            </w:r>
          </w:p>
        </w:tc>
        <w:tc>
          <w:tcPr>
            <w:tcW w:type="dxa" w:w="2744"/>
            <w:tcBorders>
              <w:start w:sz="3.8399999141693115" w:val="single" w:color="#000000"/>
              <w:top w:sz="3.8399999141693115" w:val="single" w:color="#000000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72" w:after="0"/>
              <w:ind w:left="60" w:right="144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subparagraphs (2), (3), (4) and (6)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paragraph 1 of 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(i) and (ii)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53(4)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(k) and (l) of the Third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64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53(8)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(r)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(t)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(iii)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53(6)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(o)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53(7)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(oo)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7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(ii), (iii) and (iv)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(u)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322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(v)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56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53(3)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5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(iv) of paragraph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(i)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08.04.2020</w:t>
            </w:r>
          </w:p>
        </w:tc>
      </w:tr>
      <w:tr>
        <w:trPr>
          <w:trHeight w:hRule="exact" w:val="618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53(10)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92" w:after="0"/>
              <w:ind w:left="6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(i) of paragraph (u)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Third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600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54(2)(b)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(4) of paragraph 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Fourth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576"/>
        </w:trPr>
        <w:tc>
          <w:tcPr>
            <w:tcW w:type="dxa" w:w="119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55(1)(a)</w:t>
            </w:r>
          </w:p>
        </w:tc>
        <w:tc>
          <w:tcPr>
            <w:tcW w:type="dxa" w:w="2744"/>
            <w:tcBorders>
              <w:start w:sz="3.8399999141693115" w:val="single" w:color="#000000"/>
              <w:top w:sz="1.9199999570846558" w:val="single" w:color="#221F1F"/>
              <w:end w:sz="1.9199999570846558" w:val="single" w:color="#221F1F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9" w:lineRule="auto" w:before="7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subparagraph (c) of paragraph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  Fifth Schedule</w:t>
            </w:r>
          </w:p>
        </w:tc>
        <w:tc>
          <w:tcPr>
            <w:tcW w:type="dxa" w:w="1096"/>
            <w:tcBorders>
              <w:start w:sz="1.9199999570846558" w:val="single" w:color="#221F1F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860"/>
        <w:ind w:left="29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Inland Revenue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240"/>
            <w:tcBorders>
              <w:start w:sz="7.679999828338623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2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558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95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</w:t>
            </w:r>
          </w:p>
        </w:tc>
        <w:tc>
          <w:tcPr>
            <w:tcW w:type="dxa" w:w="1112"/>
            <w:tcBorders>
              <w:start w:sz="3.8399999141693115" w:val="single" w:color="#000000"/>
              <w:top w:sz="7.679999828338623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Column III</w:t>
            </w:r>
          </w:p>
        </w:tc>
      </w:tr>
      <w:tr>
        <w:trPr>
          <w:trHeight w:hRule="exact" w:val="558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of this Act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0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 number of the principal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enactment which is amended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44" w:right="144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operation</w:t>
            </w:r>
          </w:p>
        </w:tc>
      </w:tr>
      <w:tr>
        <w:trPr>
          <w:trHeight w:hRule="exact" w:val="796"/>
        </w:trPr>
        <w:tc>
          <w:tcPr>
            <w:tcW w:type="dxa" w:w="1240"/>
            <w:tcBorders>
              <w:start w:sz="7.679999828338623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55(2)</w:t>
            </w:r>
          </w:p>
        </w:tc>
        <w:tc>
          <w:tcPr>
            <w:tcW w:type="dxa" w:w="25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10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 2 other than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subparagraph (g) of the Fifth</w:t>
            </w:r>
          </w:p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3.8399999141693115" w:val="single" w:color="#000000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01.01.2020</w:t>
            </w:r>
          </w:p>
        </w:tc>
      </w:tr>
      <w:tr>
        <w:trPr>
          <w:trHeight w:hRule="exact" w:val="600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0" w:after="0"/>
              <w:ind w:left="16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56(1),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(3)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7" w:lineRule="auto" w:before="8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paragraphs (2), (3) and (8)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01.04.2018</w:t>
            </w:r>
          </w:p>
        </w:tc>
      </w:tr>
      <w:tr>
        <w:trPr>
          <w:trHeight w:hRule="exact" w:val="402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56(4)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paragraph 4 of the Sixth Schedule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01.03.2020</w:t>
            </w:r>
          </w:p>
        </w:tc>
      </w:tr>
      <w:tr>
        <w:trPr>
          <w:trHeight w:hRule="exact" w:val="37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1.9199999570846558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01.04.2019</w:t>
            </w:r>
          </w:p>
        </w:tc>
      </w:tr>
      <w:tr>
        <w:trPr>
          <w:trHeight w:hRule="exact" w:val="456"/>
        </w:trPr>
        <w:tc>
          <w:tcPr>
            <w:tcW w:type="dxa" w:w="1240"/>
            <w:tcBorders>
              <w:start w:sz="7.679999828338623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2558"/>
            <w:tcBorders>
              <w:start w:sz="3.8399999141693115" w:val="single" w:color="#000000"/>
              <w:top w:sz="1.9199999570846558" w:val="single" w:color="#221F1F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  <w:tc>
          <w:tcPr>
            <w:tcW w:type="dxa" w:w="1112"/>
            <w:tcBorders>
              <w:start w:sz="3.8399999141693115" w:val="single" w:color="#000000"/>
              <w:top w:sz="1.9199999570846558" w:val="single" w:color="#221F1F"/>
              <w:end w:sz="7.679999828338623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26.06.2020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2.0" w:type="dxa"/>
      </w:tblPr>
      <w:tblGrid>
        <w:gridCol w:w="4510"/>
        <w:gridCol w:w="4510"/>
      </w:tblGrid>
      <w:tr>
        <w:trPr>
          <w:trHeight w:hRule="exact" w:val="9344"/>
        </w:trPr>
        <w:tc>
          <w:tcPr>
            <w:tcW w:type="dxa" w:w="1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70</w:t>
            </w:r>
          </w:p>
        </w:tc>
        <w:tc>
          <w:tcPr>
            <w:tcW w:type="dxa" w:w="5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Inland Revenue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