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4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80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0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9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INLAND REVENUE (AMENDMENT)</w:t>
      </w:r>
    </w:p>
    <w:p>
      <w:pPr>
        <w:autoSpaceDN w:val="0"/>
        <w:autoSpaceDE w:val="0"/>
        <w:widowControl/>
        <w:spacing w:line="238" w:lineRule="auto" w:before="33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2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Inland Revenue Act, No. 24 of 2017</w:t>
      </w:r>
    </w:p>
    <w:p>
      <w:pPr>
        <w:autoSpaceDN w:val="0"/>
        <w:autoSpaceDE w:val="0"/>
        <w:widowControl/>
        <w:spacing w:line="235" w:lineRule="auto" w:before="15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32" w:after="0"/>
        <w:ind w:left="1728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Finance,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Buddhasasana, Religious &amp; Cultural Affairs and Minister of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Urban Development &amp; Housing on 26th of March, 2021</w:t>
      </w:r>
    </w:p>
    <w:p>
      <w:pPr>
        <w:autoSpaceDN w:val="0"/>
        <w:autoSpaceDE w:val="0"/>
        <w:widowControl/>
        <w:spacing w:line="238" w:lineRule="auto" w:before="2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18, 2021)</w:t>
      </w:r>
    </w:p>
    <w:p>
      <w:pPr>
        <w:autoSpaceDN w:val="0"/>
        <w:autoSpaceDE w:val="0"/>
        <w:widowControl/>
        <w:spacing w:line="238" w:lineRule="auto" w:before="21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6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6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41]</w:t>
      </w:r>
    </w:p>
    <w:p>
      <w:pPr>
        <w:autoSpaceDN w:val="0"/>
        <w:tabs>
          <w:tab w:pos="2494" w:val="left"/>
          <w:tab w:pos="2716" w:val="left"/>
          <w:tab w:pos="6066" w:val="left"/>
        </w:tabs>
        <w:autoSpaceDE w:val="0"/>
        <w:widowControl/>
        <w:spacing w:line="254" w:lineRule="auto" w:before="90" w:after="0"/>
        <w:ind w:left="1422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107.00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902" w:val="left"/>
        </w:tabs>
        <w:autoSpaceDE w:val="0"/>
        <w:widowControl/>
        <w:spacing w:line="240" w:lineRule="auto" w:before="108" w:after="0"/>
        <w:ind w:left="14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43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196" w:lineRule="exact" w:before="208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5 of the Inland Revenue Act, No. 24 of 2017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(hereinafter referred to as the “principal enactment”), and the legal effect of the section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as amended is to exclude contributions made by an employer to a gratuity fund when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calculating an individual’s gains and profits from an employment.</w:t>
      </w:r>
    </w:p>
    <w:p>
      <w:pPr>
        <w:autoSpaceDN w:val="0"/>
        <w:autoSpaceDE w:val="0"/>
        <w:widowControl/>
        <w:spacing w:line="190" w:lineRule="exact" w:before="214" w:after="0"/>
        <w:ind w:left="1342" w:right="1296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6 of the principal enactment for the purpose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clarity.</w:t>
      </w:r>
    </w:p>
    <w:p>
      <w:pPr>
        <w:autoSpaceDN w:val="0"/>
        <w:autoSpaceDE w:val="0"/>
        <w:widowControl/>
        <w:spacing w:line="196" w:lineRule="exact" w:before="206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4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9 of the principal enactment, and the legal effect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the section as amended is to grant tax exemptions under the Strategic Development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Projects Act, No.14 of 2008. 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210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5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10 of the principal enactment for the purpose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clarity.</w:t>
      </w:r>
    </w:p>
    <w:p>
      <w:pPr>
        <w:autoSpaceDN w:val="0"/>
        <w:autoSpaceDE w:val="0"/>
        <w:widowControl/>
        <w:spacing w:line="194" w:lineRule="exact" w:before="210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6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11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treat cost of loans of financial institutions as an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allowable expense. </w:t>
      </w:r>
    </w:p>
    <w:p>
      <w:pPr>
        <w:autoSpaceDN w:val="0"/>
        <w:autoSpaceDE w:val="0"/>
        <w:widowControl/>
        <w:spacing w:line="194" w:lineRule="exact" w:before="210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7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14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is to allow repair expenditure as a deduction in calculation of income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tax. </w:t>
      </w:r>
    </w:p>
    <w:p>
      <w:pPr>
        <w:autoSpaceDN w:val="0"/>
        <w:autoSpaceDE w:val="0"/>
        <w:widowControl/>
        <w:spacing w:line="194" w:lineRule="exact" w:before="210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8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This clause inserts the new section 15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in the principal enactment,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legal effect of the section is to allow marketing and communication expenditure as a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deduction. </w:t>
      </w:r>
    </w:p>
    <w:p>
      <w:pPr>
        <w:autoSpaceDN w:val="0"/>
        <w:tabs>
          <w:tab w:pos="1582" w:val="left"/>
        </w:tabs>
        <w:autoSpaceDE w:val="0"/>
        <w:widowControl/>
        <w:spacing w:line="190" w:lineRule="exact" w:before="214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9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16 of the principal enactment for the purpose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clarity.</w:t>
      </w:r>
    </w:p>
    <w:p>
      <w:pPr>
        <w:autoSpaceDN w:val="0"/>
        <w:autoSpaceDE w:val="0"/>
        <w:widowControl/>
        <w:spacing w:line="196" w:lineRule="exact" w:before="208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10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18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simplify the calculation of financial cost of a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company. </w:t>
      </w:r>
    </w:p>
    <w:p>
      <w:pPr>
        <w:autoSpaceDN w:val="0"/>
        <w:autoSpaceDE w:val="0"/>
        <w:widowControl/>
        <w:spacing w:line="196" w:lineRule="exact" w:before="208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11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19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allow the unrelieved losses of a small and medium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enterprise as a deduction. </w:t>
      </w:r>
    </w:p>
    <w:p>
      <w:pPr>
        <w:autoSpaceDN w:val="0"/>
        <w:autoSpaceDE w:val="0"/>
        <w:widowControl/>
        <w:spacing w:line="196" w:lineRule="exact" w:before="208" w:after="0"/>
        <w:ind w:left="1344" w:right="1436" w:firstLine="238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12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20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make provisions to enable a trust or company to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change its accounting year.</w:t>
      </w:r>
    </w:p>
    <w:p>
      <w:pPr>
        <w:autoSpaceDN w:val="0"/>
        <w:autoSpaceDE w:val="0"/>
        <w:widowControl/>
        <w:spacing w:line="196" w:lineRule="exact" w:before="206" w:after="0"/>
        <w:ind w:left="1344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13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the section 36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allow the splitting of cost and consideration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business assets. </w:t>
      </w:r>
    </w:p>
    <w:p>
      <w:pPr>
        <w:autoSpaceDN w:val="0"/>
        <w:autoSpaceDE w:val="0"/>
        <w:widowControl/>
        <w:spacing w:line="196" w:lineRule="exact" w:before="208" w:after="0"/>
        <w:ind w:left="1344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14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38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make provisions in to simplify the computation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gains and profits from realization of an investment asset.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autoSpaceDE w:val="0"/>
        <w:widowControl/>
        <w:spacing w:line="190" w:lineRule="exact" w:before="22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15 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53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introduce partnership income tax on its taxable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income.</w:t>
      </w:r>
    </w:p>
    <w:p>
      <w:pPr>
        <w:autoSpaceDN w:val="0"/>
        <w:autoSpaceDE w:val="0"/>
        <w:widowControl/>
        <w:spacing w:line="190" w:lineRule="exact" w:before="192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16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55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disallow certain refunds on the payment of partnership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tax. </w:t>
      </w:r>
    </w:p>
    <w:p>
      <w:pPr>
        <w:autoSpaceDN w:val="0"/>
        <w:autoSpaceDE w:val="0"/>
        <w:widowControl/>
        <w:spacing w:line="190" w:lineRule="exact" w:before="20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17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60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introduce a basis for taxing the gains and profits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business activities.</w:t>
      </w:r>
    </w:p>
    <w:p>
      <w:pPr>
        <w:autoSpaceDN w:val="0"/>
        <w:autoSpaceDE w:val="0"/>
        <w:widowControl/>
        <w:spacing w:line="190" w:lineRule="exact" w:before="190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18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62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of the section as amended is to grant tax exemption on remitted profits for a non-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resident person. </w:t>
      </w:r>
    </w:p>
    <w:p>
      <w:pPr>
        <w:autoSpaceDN w:val="0"/>
        <w:autoSpaceDE w:val="0"/>
        <w:widowControl/>
        <w:spacing w:line="190" w:lineRule="exact" w:before="192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19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66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make provisions for banks and financial institutions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to have a transparent management for doubtful debt provisions.</w:t>
      </w:r>
    </w:p>
    <w:p>
      <w:pPr>
        <w:autoSpaceDN w:val="0"/>
        <w:tabs>
          <w:tab w:pos="1678" w:val="left"/>
        </w:tabs>
        <w:autoSpaceDE w:val="0"/>
        <w:widowControl/>
        <w:spacing w:line="190" w:lineRule="exact" w:before="188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20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68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clarity.</w:t>
      </w:r>
    </w:p>
    <w:p>
      <w:pPr>
        <w:autoSpaceDN w:val="0"/>
        <w:tabs>
          <w:tab w:pos="1678" w:val="left"/>
        </w:tabs>
        <w:autoSpaceDE w:val="0"/>
        <w:widowControl/>
        <w:spacing w:line="184" w:lineRule="exact" w:before="204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21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70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clarity.</w:t>
      </w:r>
    </w:p>
    <w:p>
      <w:pPr>
        <w:autoSpaceDN w:val="0"/>
        <w:tabs>
          <w:tab w:pos="1678" w:val="left"/>
        </w:tabs>
        <w:autoSpaceDE w:val="0"/>
        <w:widowControl/>
        <w:spacing w:line="182" w:lineRule="exact" w:before="204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22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75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clarity. </w:t>
      </w:r>
    </w:p>
    <w:p>
      <w:pPr>
        <w:autoSpaceDN w:val="0"/>
        <w:tabs>
          <w:tab w:pos="1678" w:val="left"/>
        </w:tabs>
        <w:autoSpaceDE w:val="0"/>
        <w:widowControl/>
        <w:spacing w:line="184" w:lineRule="exact" w:before="204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23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76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clarity. </w:t>
      </w:r>
    </w:p>
    <w:p>
      <w:pPr>
        <w:autoSpaceDN w:val="0"/>
        <w:tabs>
          <w:tab w:pos="1678" w:val="left"/>
        </w:tabs>
        <w:autoSpaceDE w:val="0"/>
        <w:widowControl/>
        <w:spacing w:line="182" w:lineRule="exact" w:before="204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24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77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clarity.</w:t>
      </w:r>
    </w:p>
    <w:p>
      <w:pPr>
        <w:autoSpaceDN w:val="0"/>
        <w:tabs>
          <w:tab w:pos="1678" w:val="left"/>
        </w:tabs>
        <w:autoSpaceDE w:val="0"/>
        <w:widowControl/>
        <w:spacing w:line="184" w:lineRule="exact" w:before="204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25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78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clarity.</w:t>
      </w:r>
    </w:p>
    <w:p>
      <w:pPr>
        <w:autoSpaceDN w:val="0"/>
        <w:tabs>
          <w:tab w:pos="1678" w:val="left"/>
        </w:tabs>
        <w:autoSpaceDE w:val="0"/>
        <w:widowControl/>
        <w:spacing w:line="190" w:lineRule="exact" w:before="188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26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83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of the section as amended is to abolish the withholding on employment income.</w:t>
      </w:r>
    </w:p>
    <w:p>
      <w:pPr>
        <w:autoSpaceDN w:val="0"/>
        <w:tabs>
          <w:tab w:pos="1678" w:val="left"/>
        </w:tabs>
        <w:autoSpaceDE w:val="0"/>
        <w:widowControl/>
        <w:spacing w:line="192" w:lineRule="exact" w:before="194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27 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This clause inserts new section 83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in the principal enactment,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legal effect of that section is to introduce Advance Personal Income Tax (APIT). </w:t>
      </w:r>
    </w:p>
    <w:p>
      <w:pPr>
        <w:autoSpaceDN w:val="0"/>
        <w:autoSpaceDE w:val="0"/>
        <w:widowControl/>
        <w:spacing w:line="192" w:lineRule="exact" w:before="188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28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84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abolish the withholding on investment returns other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than from winning from a lottery, reward, etc. </w:t>
      </w:r>
    </w:p>
    <w:p>
      <w:pPr>
        <w:autoSpaceDN w:val="0"/>
        <w:tabs>
          <w:tab w:pos="1676" w:val="left"/>
        </w:tabs>
        <w:autoSpaceDE w:val="0"/>
        <w:widowControl/>
        <w:spacing w:line="194" w:lineRule="exact" w:before="190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29 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This clause inserts new section 84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in the principal enactment,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legal effect of that section is to introduce Advance Income Tax (AIT).</w:t>
      </w:r>
    </w:p>
    <w:p>
      <w:pPr>
        <w:autoSpaceDN w:val="0"/>
        <w:autoSpaceDE w:val="0"/>
        <w:widowControl/>
        <w:spacing w:line="192" w:lineRule="exact" w:before="186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30 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85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remove the withholding on service and contract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payments paid to residents.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1582" w:val="left"/>
        </w:tabs>
        <w:autoSpaceDE w:val="0"/>
        <w:widowControl/>
        <w:spacing w:line="184" w:lineRule="exact" w:before="36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31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87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clarity.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208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32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88 of the principal enactment, and it is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consequential to the amendment made to section 84 of the principal enactment. 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208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33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90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clarity. </w:t>
      </w:r>
    </w:p>
    <w:p>
      <w:pPr>
        <w:autoSpaceDN w:val="0"/>
        <w:autoSpaceDE w:val="0"/>
        <w:widowControl/>
        <w:spacing w:line="188" w:lineRule="exact" w:before="204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34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93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make provisions to file capital gains tax return on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monthly basis. </w:t>
      </w:r>
    </w:p>
    <w:p>
      <w:pPr>
        <w:autoSpaceDN w:val="0"/>
        <w:autoSpaceDE w:val="0"/>
        <w:widowControl/>
        <w:spacing w:line="188" w:lineRule="exact" w:before="204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35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94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make the submission of income tax returns compulsory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for employees.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208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36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95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clarity. </w:t>
      </w:r>
    </w:p>
    <w:p>
      <w:pPr>
        <w:autoSpaceDN w:val="0"/>
        <w:autoSpaceDE w:val="0"/>
        <w:widowControl/>
        <w:spacing w:line="188" w:lineRule="exact" w:before="204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37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103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introduce mandatory provisions to use Tax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Identification Number in all tax related documents.</w:t>
      </w:r>
    </w:p>
    <w:p>
      <w:pPr>
        <w:autoSpaceDN w:val="0"/>
        <w:autoSpaceDE w:val="0"/>
        <w:widowControl/>
        <w:spacing w:line="188" w:lineRule="exact" w:before="204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38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113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make the filing of tax returns electronically compulsory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for companies.</w:t>
      </w:r>
    </w:p>
    <w:p>
      <w:pPr>
        <w:autoSpaceDN w:val="0"/>
        <w:autoSpaceDE w:val="0"/>
        <w:widowControl/>
        <w:spacing w:line="188" w:lineRule="exact" w:before="204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39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120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require  the taxpayers to prepare separate financial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statements. 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208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40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126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clarity. 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208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41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129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of the section as amended is to broaden the purview of that section.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208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42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139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of the section as amended is to broaden the purview of that section.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208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43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140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of the section as amended is to broaden the purview of that section.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208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44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157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clarity.</w:t>
      </w:r>
    </w:p>
    <w:p>
      <w:pPr>
        <w:autoSpaceDN w:val="0"/>
        <w:autoSpaceDE w:val="0"/>
        <w:widowControl/>
        <w:spacing w:line="184" w:lineRule="exact" w:before="208" w:after="0"/>
        <w:ind w:left="1342" w:right="1296" w:firstLine="24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45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158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of the section as amended is to extend the time period for computation of interest.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46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159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clarity.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1678" w:val="left"/>
        </w:tabs>
        <w:autoSpaceDE w:val="0"/>
        <w:widowControl/>
        <w:spacing w:line="188" w:lineRule="exact" w:before="32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47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This clause inserts section 190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in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that section is to introduce punitive provisions in relation to auditors etc,. </w:t>
      </w:r>
    </w:p>
    <w:p>
      <w:pPr>
        <w:autoSpaceDN w:val="0"/>
        <w:tabs>
          <w:tab w:pos="1676" w:val="left"/>
        </w:tabs>
        <w:autoSpaceDE w:val="0"/>
        <w:widowControl/>
        <w:spacing w:line="192" w:lineRule="exact" w:before="192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48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195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of the section as amended is to provide for certain new definitions.</w:t>
      </w:r>
    </w:p>
    <w:p>
      <w:pPr>
        <w:autoSpaceDN w:val="0"/>
        <w:autoSpaceDE w:val="0"/>
        <w:widowControl/>
        <w:spacing w:line="192" w:lineRule="exact" w:before="192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49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201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extend the period of application of the Sixth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Schedule.</w:t>
      </w:r>
    </w:p>
    <w:p>
      <w:pPr>
        <w:autoSpaceDN w:val="0"/>
        <w:tabs>
          <w:tab w:pos="1676" w:val="left"/>
        </w:tabs>
        <w:autoSpaceDE w:val="0"/>
        <w:widowControl/>
        <w:spacing w:line="192" w:lineRule="exact" w:before="192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50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203 of the principal enactment for correcting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typo errors for the purpose of clarity.</w:t>
      </w:r>
    </w:p>
    <w:p>
      <w:pPr>
        <w:autoSpaceDN w:val="0"/>
        <w:autoSpaceDE w:val="0"/>
        <w:widowControl/>
        <w:spacing w:line="192" w:lineRule="exact" w:before="192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51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the First Schedule to the principal enactment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legal effect of the Schedule as amended is to specify different tax rates for different gains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and income.</w:t>
      </w:r>
    </w:p>
    <w:p>
      <w:pPr>
        <w:autoSpaceDN w:val="0"/>
        <w:autoSpaceDE w:val="0"/>
        <w:widowControl/>
        <w:spacing w:line="192" w:lineRule="exact" w:before="192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52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the Second Schedule to the principal enactment, and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the legal effect of the Schedule as amended is to allow enhanced capital allowances for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improvements in a leasehold land.</w:t>
      </w:r>
    </w:p>
    <w:p>
      <w:pPr>
        <w:autoSpaceDN w:val="0"/>
        <w:autoSpaceDE w:val="0"/>
        <w:widowControl/>
        <w:spacing w:line="188" w:lineRule="exact" w:before="204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53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the Third Schedule to the principal enactment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legal effect of the Schedule as amended is to grant tax exemptions on certain gains, profits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and income. </w:t>
      </w:r>
    </w:p>
    <w:p>
      <w:pPr>
        <w:autoSpaceDN w:val="0"/>
        <w:tabs>
          <w:tab w:pos="1676" w:val="left"/>
        </w:tabs>
        <w:autoSpaceDE w:val="0"/>
        <w:widowControl/>
        <w:spacing w:line="184" w:lineRule="exact" w:before="208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54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the Fourth Schedule to the principal enactment,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legal effect of the Schedule as amended is to allow certain capital allowances. </w:t>
      </w:r>
    </w:p>
    <w:p>
      <w:pPr>
        <w:autoSpaceDN w:val="0"/>
        <w:autoSpaceDE w:val="0"/>
        <w:widowControl/>
        <w:spacing w:line="188" w:lineRule="exact" w:before="204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55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the Fifth Schedule to the principal enactment,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legal effect of the Schedule as amended is to expand the scope of qualifying payments and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reliefs. </w:t>
      </w:r>
    </w:p>
    <w:p>
      <w:pPr>
        <w:autoSpaceDN w:val="0"/>
        <w:autoSpaceDE w:val="0"/>
        <w:widowControl/>
        <w:spacing w:line="188" w:lineRule="exact" w:before="204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56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the Sixth Schedule to the principal enactment,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legal effect of the Schedule as amended is to extend the time period of certain temporary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concessions and to grant certain additional deductions. </w:t>
      </w:r>
    </w:p>
    <w:p>
      <w:pPr>
        <w:autoSpaceDN w:val="0"/>
        <w:tabs>
          <w:tab w:pos="1676" w:val="left"/>
        </w:tabs>
        <w:autoSpaceDE w:val="0"/>
        <w:widowControl/>
        <w:spacing w:line="184" w:lineRule="exact" w:before="208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57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grants powers to the Commissioner-General to issue guidelines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on income tax computations. </w:t>
      </w:r>
    </w:p>
    <w:p>
      <w:pPr>
        <w:autoSpaceDN w:val="0"/>
        <w:tabs>
          <w:tab w:pos="1676" w:val="left"/>
        </w:tabs>
        <w:autoSpaceDE w:val="0"/>
        <w:widowControl/>
        <w:spacing w:line="184" w:lineRule="exact" w:before="208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58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provides for tax reliefs to facilitate post COVID-19 economic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recovery.</w:t>
      </w:r>
    </w:p>
    <w:p>
      <w:pPr>
        <w:autoSpaceDN w:val="0"/>
        <w:tabs>
          <w:tab w:pos="1676" w:val="left"/>
        </w:tabs>
        <w:autoSpaceDE w:val="0"/>
        <w:widowControl/>
        <w:spacing w:line="184" w:lineRule="exact" w:before="208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59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makes provisions to give retrospective effect to certain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amendments made to the principal enactment. </w:t>
      </w:r>
    </w:p>
    <w:p>
      <w:pPr>
        <w:autoSpaceDN w:val="0"/>
        <w:tabs>
          <w:tab w:pos="1676" w:val="left"/>
        </w:tabs>
        <w:autoSpaceDE w:val="0"/>
        <w:widowControl/>
        <w:spacing w:line="184" w:lineRule="exact" w:before="208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60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validates income tax collected under the provisions having a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retrospective operation.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L.D.–O.  10/2020</w:t>
      </w:r>
    </w:p>
    <w:p>
      <w:pPr>
        <w:autoSpaceDN w:val="0"/>
        <w:autoSpaceDE w:val="0"/>
        <w:widowControl/>
        <w:spacing w:line="238" w:lineRule="auto" w:before="294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EVENUE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2017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Act may be cited as the Inland Revenue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 No.        of 2021.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 date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operation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 (other than the provisions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sections referred to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Table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‘A’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Table ‘B’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set out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Amendment Act) shall commence on the date on which </w:t>
      </w:r>
      <w:r>
        <w:rPr>
          <w:rFonts w:ascii="Times" w:hAnsi="Times" w:eastAsia="Times"/>
          <w:b w:val="0"/>
          <w:i w:val="0"/>
          <w:color w:val="000000"/>
          <w:sz w:val="20"/>
        </w:rPr>
        <w:t>the certificate of the Speaker is endorsed thereon.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sections referred to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Table ‘A’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in this Amendment Act shall come into operation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April 1, 2021.</w:t>
      </w:r>
    </w:p>
    <w:p>
      <w:pPr>
        <w:autoSpaceDN w:val="0"/>
        <w:autoSpaceDE w:val="0"/>
        <w:widowControl/>
        <w:spacing w:line="259" w:lineRule="auto" w:before="290" w:after="22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sections referred to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Table ‘B’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in this Amendment Act shall be deemed to have come </w:t>
      </w:r>
      <w:r>
        <w:rPr>
          <w:rFonts w:ascii="Times" w:hAnsi="Times" w:eastAsia="Times"/>
          <w:b w:val="0"/>
          <w:i w:val="0"/>
          <w:color w:val="000000"/>
          <w:sz w:val="20"/>
        </w:rPr>
        <w:t>into operation on the respective dates specified in that 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 of the Inland Revenue Act, No. 24 of 2017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(3) of that section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24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9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2017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2" w:lineRule="auto" w:before="8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“on equal terms;”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“in the same grade of the service, on equal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terms;”;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“provident or savings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 or savings society” of the words “provident,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gratuity or savings fund or savings society”.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“the Second or Fourth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to this Act”, of the words “the Fourth Schedule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(3)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“commencement of this Act.” of the words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figures, “commencement of this Act or for any projects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under the Strategic Development Projects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14 of 2008.”.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subparagraph (v)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10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of that section,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“provident or savings fund” of the words “provident, gratuity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savings fund”.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3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addition immediately after subsection (3)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11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“(4)   For the purpose of this section, cost of funds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6"/>
        <w:ind w:left="21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financial institutions incurred on the loans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for new businesses commenced on or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2021 by any individual after successful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completion of vocational education from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Vocational Education Institution which is standardized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Technical and Vocational Education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1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Training concept (TVET concept) and regulated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Tertiary and Vocational Education Commission,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deemed to be incurred in the production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 of such financial institutions.”.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14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92" w:val="left"/>
          <w:tab w:pos="2998" w:val="left"/>
        </w:tabs>
        <w:autoSpaceDE w:val="0"/>
        <w:widowControl/>
        <w:spacing w:line="250" w:lineRule="auto" w:before="484" w:after="194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figure “The deductions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granted for a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assessment”, of the words and figures “The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deductions of improvements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granted for any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from April 1, 2021”;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subsection, by the substitution for the words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“in the case of repair or improvement to”,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“in the case of improvement to”;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 “(paragraph (3)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Fourth Schedule)”, of the words and figure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2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“(paragraph 3 of the Fourth Schedule)”;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subsection (3)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“(4) In this section, “improvement” means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expenditure incurred by a person to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additions or alterations to a depreciable asset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enhances the value of such asset, but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excludes the expenditure incurred to maintain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repair a depreciable asset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temporarily enhances the value of such asset.”.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44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2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15 of the principal enactment,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8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1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54"/>
        </w:trPr>
        <w:tc>
          <w:tcPr>
            <w:tcW w:type="dxa" w:w="1503"/>
            <w:vMerge/>
            <w:tcBorders/>
          </w:tcPr>
          <w:p/>
        </w:tc>
        <w:tc>
          <w:tcPr>
            <w:tcW w:type="dxa" w:w="10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“Marketing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communication</w:t>
            </w:r>
          </w:p>
        </w:tc>
        <w:tc>
          <w:tcPr>
            <w:tcW w:type="dxa" w:w="38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58" w:right="0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 For any year of assessment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on or after April 1, 2021, in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2"/>
        </w:trPr>
        <w:tc>
          <w:tcPr>
            <w:tcW w:type="dxa" w:w="1503"/>
            <w:vMerge/>
            <w:tcBorders/>
          </w:tcPr>
          <w:p/>
        </w:tc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</w:t>
            </w:r>
          </w:p>
        </w:tc>
        <w:tc>
          <w:tcPr>
            <w:tcW w:type="dxa" w:w="39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calculating a person’s income from a business,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marketing and communication expenses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incurred by such person in the production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50" w:lineRule="auto" w:before="486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income during the year of assessment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deducted irrespective of whether they are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capital nature or not.</w:t>
      </w:r>
    </w:p>
    <w:p>
      <w:pPr>
        <w:autoSpaceDN w:val="0"/>
        <w:autoSpaceDE w:val="0"/>
        <w:widowControl/>
        <w:spacing w:line="235" w:lineRule="auto" w:before="266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In this section, “marketing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98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communication expenses” means,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expenses incurred by any person in-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carrying out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research by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70"/>
        <w:ind w:left="36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or any institution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 on his behalf;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22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development or production of</w:t>
            </w:r>
          </w:p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marketing,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advertising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47" w:lineRule="auto" w:before="8" w:after="8"/>
        <w:ind w:left="360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campaign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extent that such development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production is carried out in Sri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advertising on mainstream media 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360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media including television,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radio, print or as outdoor advertising;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product launches or campaign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activation carried out by such person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36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by any local institution on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behalf;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and printing of point-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of-sale material by such person or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any local institution on his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46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behalf.”.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16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“the Second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48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Fourth Schedule to this Act.” of the words “the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Second, Fourth or Sixth Schedule to this Act.”;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7" w:lineRule="auto" w:before="254" w:after="194"/>
        <w:ind w:left="148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(4) of that section,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“the Second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Fourth Schedule to this Act.” of the words “the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Fourth Schedule to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 (1) and subsection (2)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18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and 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278" w:val="left"/>
          <w:tab w:pos="2518" w:val="left"/>
        </w:tabs>
        <w:autoSpaceDE w:val="0"/>
        <w:widowControl/>
        <w:spacing w:line="250" w:lineRule="auto" w:before="16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“(1)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financial costs deducted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calculating the income of a company (other than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institution) which is incorporated in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 and having an issued share capital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at the date on which the year of assessment ends,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conducting a business or investment for a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from April l, 2021, shall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 the limit referred to in subsection (2).</w:t>
      </w:r>
    </w:p>
    <w:p>
      <w:pPr>
        <w:autoSpaceDN w:val="0"/>
        <w:tabs>
          <w:tab w:pos="2278" w:val="left"/>
          <w:tab w:pos="2518" w:val="left"/>
        </w:tabs>
        <w:autoSpaceDE w:val="0"/>
        <w:widowControl/>
        <w:spacing w:line="245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 The limit shall be computed according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formula: -</w:t>
      </w:r>
    </w:p>
    <w:p>
      <w:pPr>
        <w:autoSpaceDN w:val="0"/>
        <w:autoSpaceDE w:val="0"/>
        <w:widowControl/>
        <w:spacing w:line="235" w:lineRule="auto" w:before="254" w:after="6"/>
        <w:ind w:left="0" w:right="6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--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</w:p>
    <w:p>
      <w:pPr>
        <w:autoSpaceDN w:val="0"/>
        <w:autoSpaceDE w:val="0"/>
        <w:widowControl/>
        <w:spacing w:line="235" w:lineRule="auto" w:before="254" w:after="0"/>
        <w:ind w:left="0" w:right="6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Where: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5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‘A’ = financial cost of the year;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‘B’ = value of financial instruments on which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cost incurred during the year; and</w:t>
      </w:r>
    </w:p>
    <w:p>
      <w:pPr>
        <w:autoSpaceDN w:val="0"/>
        <w:tabs>
          <w:tab w:pos="2518" w:val="left"/>
          <w:tab w:pos="2998" w:val="left"/>
        </w:tabs>
        <w:autoSpaceDE w:val="0"/>
        <w:widowControl/>
        <w:spacing w:line="245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‘C’= 4 x total of the issued share capital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reserves of the company as at the end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(3)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19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“in calculating exempt amounts.”,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following: 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“in calculating exempt amounts.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7" w:lineRule="auto" w:before="10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this subsection, where any 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an unrelieved loss from business to deduct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current year of assessment from a period during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company had operated as a small and medium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enterprise and, if-</w:t>
      </w:r>
    </w:p>
    <w:p>
      <w:pPr>
        <w:autoSpaceDN w:val="0"/>
        <w:tabs>
          <w:tab w:pos="2662" w:val="left"/>
        </w:tabs>
        <w:autoSpaceDE w:val="0"/>
        <w:widowControl/>
        <w:spacing w:line="247" w:lineRule="auto" w:before="174" w:after="108"/>
        <w:ind w:left="22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unrelieved loss was a profit in the year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in which that unrelieved loss was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and which would have been taxed at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reduced 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current year business income is not taxable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same reduced rate as in the year referred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tabs>
          <w:tab w:pos="1942" w:val="left"/>
          <w:tab w:pos="1944" w:val="left"/>
        </w:tabs>
        <w:autoSpaceDE w:val="0"/>
        <w:widowControl/>
        <w:spacing w:line="247" w:lineRule="auto" w:before="134" w:after="194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unrelieved loss shall, (subject to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(1)), be deemed to be a loss (if it would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a taxable profit) taxed at the same rate of the current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20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(2) of that section,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therefor,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5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autoSpaceDE w:val="0"/>
        <w:widowControl/>
        <w:spacing w:line="245" w:lineRule="auto" w:before="134" w:after="6"/>
        <w:ind w:left="29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Where a trust or company is unable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submit the accounts for the period of twelve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months of the year of assessment as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(1), such trust or company may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the Commissioner-General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requesting that the accounts based on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alternative period of twelve months be used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compute the income tax payable for a given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5" w:lineRule="auto" w:before="480" w:after="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year of assessment.  The Commissioner-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may approve such request on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as he thinks fit.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 may revoke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approval if the trust or company fails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comply with terms and conditions attached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the approval.”.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5" w:lineRule="auto" w:before="24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(3) of that section, by the substitution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“A change in a trust or company’s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 of assessment shall”, of the words and the figure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“A change approved under subsection (2) shall not”;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marginal note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section, of the following marginal note: -</w:t>
      </w:r>
    </w:p>
    <w:p>
      <w:pPr>
        <w:autoSpaceDN w:val="0"/>
        <w:autoSpaceDE w:val="0"/>
        <w:widowControl/>
        <w:spacing w:line="238" w:lineRule="auto" w:before="246" w:after="178"/>
        <w:ind w:left="0" w:right="4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“Year of assessment”.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addition immediately after subsection (4)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36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“(5) Where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year of assessment commencing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278" w:val="left"/>
        </w:tabs>
        <w:autoSpaceDE w:val="0"/>
        <w:widowControl/>
        <w:spacing w:line="245" w:lineRule="auto" w:before="4" w:after="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April 1, 2021, an asset owned by a person is used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production of different gains and profits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(including losses) taxable at different 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rates, the cost of, and consideration received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 shall be apportioned among such gains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profits, according to the market value of the parts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assets used to produce respective gains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profits.”.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immediately after subsection (1)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38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“(1A) Notwithstanding anything to the contrary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22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consideration received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realisation of an investment asset of a person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amount received or receivable by the person in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2422" w:val="left"/>
        </w:tabs>
        <w:autoSpaceDE w:val="0"/>
        <w:widowControl/>
        <w:spacing w:line="310" w:lineRule="auto" w:before="484" w:after="6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such asset or the assessed value at the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realisation, whichever is higher: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however, a tax official may determine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consideration received for an asset in terms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3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(1), if such tax official is of the opinion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assessed value is not indicative of the market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value of such asset.</w:t>
      </w:r>
    </w:p>
    <w:p>
      <w:pPr>
        <w:autoSpaceDN w:val="0"/>
        <w:autoSpaceDE w:val="0"/>
        <w:widowControl/>
        <w:spacing w:line="245" w:lineRule="auto" w:before="254" w:after="6"/>
        <w:ind w:left="218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 of this subsection, “assessed value”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means the value at the time of the realisation, certified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professionally qualified valuer in a valuation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53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 partnership”, of the words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  <w:tab w:pos="2622" w:val="left"/>
        </w:tabs>
        <w:autoSpaceDE w:val="0"/>
        <w:widowControl/>
        <w:spacing w:line="372" w:lineRule="auto" w:before="8" w:after="6"/>
        <w:ind w:left="20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figures “prior to January 1, 2020, a partnership”;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(1)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“(1A) Every partnership shall be liable to pay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income tax with effect from January 1, 2020 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rate provided for in paragraph 2 of the First Schedule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2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this Act, separately from its partners.”;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(9) of that section, by the substitution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“The precedent partner”, of the words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figures “Prior to January 1, 2020, the precedent</w:t>
            </w:r>
          </w:p>
        </w:tc>
      </w:tr>
    </w:tbl>
    <w:p>
      <w:pPr>
        <w:autoSpaceDN w:val="0"/>
        <w:tabs>
          <w:tab w:pos="2018" w:val="left"/>
          <w:tab w:pos="2422" w:val="left"/>
          <w:tab w:pos="2622" w:val="left"/>
        </w:tabs>
        <w:autoSpaceDE w:val="0"/>
        <w:widowControl/>
        <w:spacing w:line="358" w:lineRule="auto" w:before="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partner”;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subsection (9)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“(10) Each partner in a partnership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responsible for performing any duty or obligation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5" w:lineRule="auto" w:before="484" w:after="18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this Act on the partnership in relation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its income tax payable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55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(4)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“as paid by them.” of the words “as paid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 without any right to a refund (but with a right to carry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forward to the next succeeding year to deduct as a tax credit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8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that year)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excess of such share of tax attributable to </w:t>
      </w:r>
      <w:r>
        <w:rPr>
          <w:rFonts w:ascii="Times" w:hAnsi="Times" w:eastAsia="Times"/>
          <w:b w:val="0"/>
          <w:i w:val="0"/>
          <w:color w:val="000000"/>
          <w:sz w:val="20"/>
        </w:rPr>
        <w:t>such partner.”.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60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 single company business.”, of the words “a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single company business, unless different tax rates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applicable to the different activities and sources of income,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which case each such different activity and source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treated as distinct businesses and sources.”.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62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“making such remittances.” of the following: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“making such remittances: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7" w:lineRule="auto" w:before="88" w:after="6"/>
        <w:ind w:left="2516" w:right="2422" w:firstLine="28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if a non-resident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retained the total income earned in any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 commencing on or after April 1,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Sri Lanka for a minimum period of three years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from the first day of the immediately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succeeding year of assessment in which the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 earned and invested the same in Sri Lanka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expand its business or to acquire shares or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Colombo Stock Exchange licensed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and Exchange Commission of Sri Lanka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acquire any treasury bill, treasury bond or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International Sovereign Bond issued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behalf of the Government of Sri Lanka, the tax rate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remittances of such retained income invested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zero percent.”.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66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“are complied with.”,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76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“are complied with:</w:t>
      </w:r>
    </w:p>
    <w:p>
      <w:pPr>
        <w:autoSpaceDN w:val="0"/>
        <w:tabs>
          <w:tab w:pos="2902" w:val="left"/>
          <w:tab w:pos="3142" w:val="left"/>
        </w:tabs>
        <w:autoSpaceDE w:val="0"/>
        <w:widowControl/>
        <w:spacing w:line="247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the previously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allowed specific provision for a debt claim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deduction has been reversed, reduced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during the year in full or part, the amount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reversed, reduced or paid shall be included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calculating such person’s income.”;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5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subsection (3) of that section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therefor,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47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A person conducting a banking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in addition to the records, accounts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document required to be prepared as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any other provision of this Act, prepare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retain the records in respect of specific provision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debt claim, in such form as may be  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Commissioner-General.”;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subsection (3)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tabs>
          <w:tab w:pos="2622" w:val="left"/>
        </w:tabs>
        <w:autoSpaceDE w:val="0"/>
        <w:widowControl/>
        <w:spacing w:line="235" w:lineRule="auto" w:before="254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“(4) In this section-</w:t>
      </w:r>
    </w:p>
    <w:p>
      <w:pPr>
        <w:autoSpaceDN w:val="0"/>
        <w:tabs>
          <w:tab w:pos="3382" w:val="left"/>
        </w:tabs>
        <w:autoSpaceDE w:val="0"/>
        <w:widowControl/>
        <w:spacing w:line="245" w:lineRule="auto" w:before="254" w:after="194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“banking business” means the banking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a financial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“debt claim” does not include the right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receive a payment on deposits,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debentures, stocks, treasury bills,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50" w:lineRule="auto" w:before="492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notes, bills of exchange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bonds;</w:t>
      </w:r>
    </w:p>
    <w:p>
      <w:pPr>
        <w:autoSpaceDN w:val="0"/>
        <w:tabs>
          <w:tab w:pos="3086" w:val="left"/>
          <w:tab w:pos="3478" w:val="left"/>
        </w:tabs>
        <w:autoSpaceDE w:val="0"/>
        <w:widowControl/>
        <w:spacing w:line="259" w:lineRule="auto" w:before="282" w:after="14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“directives made by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Lanka” means any directives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to make specific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bad and doubtful debts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of section 76J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Banking Act, No. 30 of 1988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9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 (1) of section 12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Finance Business Act, No. 42 of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2011 or under subsection (1) of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9 of the Finance Companies Act, No.</w:t>
      </w:r>
    </w:p>
    <w:p>
      <w:pPr>
        <w:autoSpaceDN w:val="0"/>
        <w:tabs>
          <w:tab w:pos="3478" w:val="left"/>
        </w:tabs>
        <w:autoSpaceDE w:val="0"/>
        <w:widowControl/>
        <w:spacing w:line="262" w:lineRule="auto" w:before="24" w:after="222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78 of 1988 by the Central Bank of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and applicable to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of assessment, but excludes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directives issued in relation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adaptation of Sri Lanka Accounting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Standards.”.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68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“additional tax of three percent on amounts”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“additional tax on three percent of amounts”.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70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70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“paragraph (c) of subsection (1)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69,” of the words and figures “paragraph (b)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(1) of section 69,”.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75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by the repeal of subsection (1) of that section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5" w:lineRule="auto" w:before="474" w:after="2"/>
        <w:ind w:left="266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“(1)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Parliament by resolution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approves any double taxation agreement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mutual administrative assistance agreement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entered into between the Government of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Lanka and the Government of any other territory,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such agreement entered into by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 with the Governments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other territories, such agreement shall,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notwithstanding anything in any other written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law, have the force of law in Sri Lanka. Every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resolution which is so approved by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p>
      <w:pPr>
        <w:autoSpaceDN w:val="0"/>
        <w:autoSpaceDE w:val="0"/>
        <w:widowControl/>
        <w:spacing w:line="245" w:lineRule="auto" w:before="230" w:after="0"/>
        <w:ind w:left="266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agreement entered into between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 of Sri Lanka and the 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any other territory and having the force of law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Sri Lanka by virtue of the provisions of section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662" w:right="25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70 of the Inland Revenue Act, No. 4 of 1963,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82 of the Inland Revenue Act, No. 28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1979, or section 92 of the Inland Revenue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No. 38 of 2000, or section 97 of the Inland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Revenue Act, No. 10 of 2006 shall be deemed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all purposes to be an agreement approved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under paragraph (a)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(5) of that section, in the definition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expression “double taxation agreement”, by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for the words “international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relating to the avoidance of double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taxation and the prevention” of the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“international agreement 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affording relief from double taxation in relation to</w:t>
            </w:r>
          </w:p>
        </w:tc>
      </w:tr>
    </w:tbl>
    <w:p>
      <w:pPr>
        <w:autoSpaceDN w:val="0"/>
        <w:autoSpaceDE w:val="0"/>
        <w:widowControl/>
        <w:spacing w:line="245" w:lineRule="auto" w:before="0" w:after="16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tax under Sri Lanka law and any taxes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character imposed by the laws of the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territory, and the prevention”.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Section 76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76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484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and the substitution therefor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paragraph: -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“permanent establishment”, in relation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 country with which an agreement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entered into on avoidance of</w:t>
            </w:r>
          </w:p>
        </w:tc>
      </w:tr>
    </w:tbl>
    <w:p>
      <w:pPr>
        <w:autoSpaceDN w:val="0"/>
        <w:tabs>
          <w:tab w:pos="3478" w:val="left"/>
        </w:tabs>
        <w:autoSpaceDE w:val="0"/>
        <w:widowControl/>
        <w:spacing w:line="250" w:lineRule="auto" w:before="8" w:after="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double taxation means, a permanent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 defined in an agreement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relief of double taxation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agreement is in force between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any territory in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and their agencies, branches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establishments in Sri Lanka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resident;”;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“in Sri Lanka,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case” of the words “in Sri Lanka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elsewhere, in which case”;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section-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(2)”, of the words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figure “paragraph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(3)”;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subsection-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“reduce or enhance the arm’s length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price” of the words “reduce, enhance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annul the arm’s length price”;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items (i) and (ii) of that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4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paragraph, and the substitution therefor,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items: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862" w:val="left"/>
          <w:tab w:pos="3864" w:val="left"/>
        </w:tabs>
        <w:autoSpaceDE w:val="0"/>
        <w:widowControl/>
        <w:spacing w:line="245" w:lineRule="auto" w:before="484" w:after="194"/>
        <w:ind w:left="336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final order, where all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Committee are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interim order, where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majority of the members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Committee are in agreement.”;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54" w:after="4"/>
        <w:ind w:left="251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“Where person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partner of a</w:t>
      </w:r>
      <w:r>
        <w:rPr>
          <w:rFonts w:ascii="Times" w:hAnsi="Times" w:eastAsia="Times"/>
          <w:b w:val="0"/>
          <w:i w:val="0"/>
          <w:color w:val="000000"/>
          <w:sz w:val="20"/>
        </w:rPr>
        <w:t>partnership has not”, of the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“Where a person has not”;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8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“Such person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partner of a partnership who is” of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“Such person who is”;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(4) of that section, by the substitution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 “under subsection (2) has”,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and the figure “under subsection (3)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77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77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repeal of item (ii) of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(f)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subsection, and the substitution therefor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item: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“(ii)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interim order in any other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where the majority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agreement.”;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“may be to such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5" w:lineRule="auto" w:before="484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partner of such partnership.”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words “may be to such person.”;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(5) of that section,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substitution for the words “where a connected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transaction” of the words “where a controlled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503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78 of the principal enactment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  in subsection (3)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78</w:t>
            </w:r>
          </w:p>
        </w:tc>
      </w:tr>
      <w:tr>
        <w:trPr>
          <w:trHeight w:hRule="exact" w:val="7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“made by the Transfer Pricing Officer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Assistant Commissioner may”, of the words “made by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Technical Review Committee may”.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0"/>
        </w:trPr>
        <w:tc>
          <w:tcPr>
            <w:tcW w:type="dxa" w:w="1503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83 of the principal enactment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  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83</w:t>
            </w:r>
          </w:p>
        </w:tc>
      </w:tr>
      <w:tr>
        <w:trPr>
          <w:trHeight w:hRule="exact" w:val="7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“shall withhold tax”, of the words and figures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“shall withhold tax prior to January 1, 2020”.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83 of the principal enactment,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7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66"/>
        </w:trPr>
        <w:tc>
          <w:tcPr>
            <w:tcW w:type="dxa" w:w="1503"/>
            <w:vMerge/>
            <w:tcBorders/>
          </w:tcPr>
          <w:p/>
        </w:tc>
        <w:tc>
          <w:tcPr>
            <w:tcW w:type="dxa" w:w="1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“Advance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Income Tax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1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An employer shall deduct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Advance Personal Income Tax with effect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April 1, 2020 on any payment which falls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34"/>
        <w:ind w:left="28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5 made to his employee, if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employee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 non-resident or non-citizen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Lanka; or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 resident and citizen of Sri Lanka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who gives his consent,</w:t>
      </w:r>
    </w:p>
    <w:p>
      <w:pPr>
        <w:autoSpaceDN w:val="0"/>
        <w:autoSpaceDE w:val="0"/>
        <w:widowControl/>
        <w:spacing w:line="235" w:lineRule="auto" w:before="194" w:after="0"/>
        <w:ind w:left="0" w:right="2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specified by the Commissioner- General.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 The obligation of an employer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withhold tax under subsection (1) shall not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reduced or extinguished when 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444" w:val="left"/>
        </w:tabs>
        <w:autoSpaceDE w:val="0"/>
        <w:widowControl/>
        <w:spacing w:line="245" w:lineRule="auto" w:before="484" w:after="152"/>
        <w:ind w:left="299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employer has a right or is under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 to deduct and withhold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amount from the payment;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law provides that an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employee’s income from employment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4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reduced or subject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attachment.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50" w:lineRule="auto" w:before="192" w:after="132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provisions applicable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withholding tax under this Act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to the Advance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Income Tax and every reference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term “withholding”, “withholding tax”  or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“tax payable by withholding” in any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shall, subject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modification, be deemed to be a reference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“Advance Personal Income Tax.”.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84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84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(i) of that paragraph, by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“retirement payment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pays amounts as winnings from a lottery, reward,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betting or gambling; or” of the following: -</w:t>
      </w:r>
    </w:p>
    <w:p>
      <w:pPr>
        <w:autoSpaceDN w:val="0"/>
        <w:autoSpaceDE w:val="0"/>
        <w:widowControl/>
        <w:spacing w:line="238" w:lineRule="auto" w:before="192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“retirement payment, prior to January 1, 2020;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or”;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subparagraph (i)</w:t>
            </w:r>
          </w:p>
        </w:tc>
      </w:tr>
    </w:tbl>
    <w:p>
      <w:pPr>
        <w:autoSpaceDN w:val="0"/>
        <w:autoSpaceDE w:val="0"/>
        <w:widowControl/>
        <w:spacing w:line="245" w:lineRule="auto" w:before="6" w:after="132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paragraph,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pays amounts as winnings from a lottery,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reward, betting or gambling; or;”;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re-numbering of subparagraph (ii) of that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paragraph, as subparagraph (iii) of that paragraph;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16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re-numbered subparagraph (iii)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paragraph, by the substitution for the words “has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allocated; and”, of the words and figures “has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allocated prior to January 1, 2020;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following new section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84 of the principal enactment,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“Advance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Income Tax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6" w:after="0"/>
              <w:ind w:left="98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Subject to section 83A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 section 84,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effect from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April 1, 2020, the taxpayer who is resident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may make a request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4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withholding agent to deduct Advance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Tax from the payment of dividend, interest,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discount, charge, natural resource payment,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rent, royalty, premium or similar periodic</w:t>
            </w:r>
          </w:p>
        </w:tc>
      </w:tr>
    </w:tbl>
    <w:p>
      <w:pPr>
        <w:autoSpaceDN w:val="0"/>
        <w:tabs>
          <w:tab w:pos="2818" w:val="left"/>
        </w:tabs>
        <w:autoSpaceDE w:val="0"/>
        <w:widowControl/>
        <w:spacing w:line="245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that the payment or allocation has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source in Sri Lanka. On the receipt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request, a withholding agent shall deduct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 income tax as specified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Commissioner-General.</w:t>
      </w:r>
    </w:p>
    <w:p>
      <w:pPr>
        <w:autoSpaceDN w:val="0"/>
        <w:autoSpaceDE w:val="0"/>
        <w:widowControl/>
        <w:spacing w:line="245" w:lineRule="auto" w:before="236" w:after="4"/>
        <w:ind w:left="281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provisions applicable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withholding tax under this Act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>applicable to the Advance Income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Tax, and every reference to the term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“withholding”, “withholding tax” or “tax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8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by withholding” in any such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shall, subject to such modification,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a reference to the “Advance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Income Tax.”.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85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85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“shall withhold tax”, of the words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“shall, prior to January 1, 2020, withhold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tax”;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(1) 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tabs>
          <w:tab w:pos="2662" w:val="left"/>
          <w:tab w:pos="2902" w:val="left"/>
        </w:tabs>
        <w:autoSpaceDE w:val="0"/>
        <w:widowControl/>
        <w:spacing w:line="259" w:lineRule="auto" w:before="282" w:after="14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“(1A) Subject to subsections (2) and (3),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shall withhold tax at the rate provided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in paragraph 10 of the First Schedule to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where such person pays a dividend, interest,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discount, charge, natural resource payment, rent,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royalty, premium, service fee or an insurance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premium with a source in Sri Lanka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non-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resident person.”; and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marginal note of that section, by the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1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“fees and contract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payments.”, of the words “fees, contract payments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payments to non-residents.”.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87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(4) of that section,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87</w:t>
            </w:r>
          </w:p>
        </w:tc>
      </w:tr>
      <w:tr>
        <w:trPr>
          <w:trHeight w:hRule="exact" w:val="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“of that year”, of the words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“of the subsequent year”.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35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88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88</w:t>
            </w:r>
          </w:p>
        </w:tc>
      </w:tr>
      <w:tr>
        <w:trPr>
          <w:trHeight w:hRule="exact" w:val="1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86"/>
        </w:trPr>
        <w:tc>
          <w:tcPr>
            <w:tcW w:type="dxa" w:w="1804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8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shall be the final”, of the words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figures “the following shall, prior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January 1, 2020, be the final”;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</w:tbl>
    <w:p>
      <w:pPr>
        <w:autoSpaceDN w:val="0"/>
        <w:tabs>
          <w:tab w:pos="2902" w:val="left"/>
          <w:tab w:pos="2904" w:val="left"/>
        </w:tabs>
        <w:autoSpaceDE w:val="0"/>
        <w:widowControl/>
        <w:spacing w:line="257" w:lineRule="auto" w:before="14" w:after="0"/>
        <w:ind w:left="13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and figures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of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84”, of the words and figures “paragraph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(3) of section 84”;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7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(1)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tabs>
          <w:tab w:pos="2518" w:val="left"/>
          <w:tab w:pos="2716" w:val="left"/>
        </w:tabs>
        <w:autoSpaceDE w:val="0"/>
        <w:widowControl/>
        <w:spacing w:line="245" w:lineRule="auto" w:before="242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“(1A) For the purposes of this Act,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on or after January 1, 2020, be the final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withholding payments: -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42" w:after="134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amounts paid as winnings from a lottery,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reward, betting or gambling, other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amounts received in conducting a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consisting of betting and gaming;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payments made to a non-resident person who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is not a citizen of Sri Lanka or to a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entity that is subject to withholding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Division, other than payments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derived through a Sri Lankan Permanent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Establishment; and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 paid to or treated as being derived by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non-resident individual who is a citizen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78" w:right="1152" w:firstLine="19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the following interest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amounts shall not be deemed as final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withholding payments to such non-resident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individual who is a citizen of Sri Lanka: -</w:t>
      </w:r>
    </w:p>
    <w:p>
      <w:pPr>
        <w:autoSpaceDN w:val="0"/>
        <w:tabs>
          <w:tab w:pos="3478" w:val="left"/>
        </w:tabs>
        <w:autoSpaceDE w:val="0"/>
        <w:widowControl/>
        <w:spacing w:line="245" w:lineRule="auto" w:before="240" w:after="2"/>
        <w:ind w:left="31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amount of interest paid and falling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within the relief threshold in paragraph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Fifth Schedule to this Act;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amount calculated by deducting</w:t>
            </w:r>
          </w:p>
        </w:tc>
      </w:tr>
    </w:tbl>
    <w:p>
      <w:pPr>
        <w:autoSpaceDN w:val="0"/>
        <w:tabs>
          <w:tab w:pos="3478" w:val="left"/>
        </w:tabs>
        <w:autoSpaceDE w:val="0"/>
        <w:widowControl/>
        <w:spacing w:line="245" w:lineRule="auto" w:before="2" w:after="0"/>
        <w:ind w:left="147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total of other sources of assessable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(total assessable income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interest) from the relief threshold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total of assessable income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sources does not exceed the 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threshold.”;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304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words and figures “paragraph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of section 84”, of the words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(3)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84”.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Section 90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90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“a business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investment; or”, of the words “a business,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3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investment or other income; or”;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subsection (2) of that section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therefor,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45" w:lineRule="auto" w:before="230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An instalment payer shall pay instalments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tax for the year of assessment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or before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fifteenth day respectively of August, November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February in that year of assessment and the fifteenth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 of May of the next succeeding year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assessment.”;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“payment of the instalment.”,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following: -</w:t>
      </w:r>
    </w:p>
    <w:p>
      <w:pPr>
        <w:autoSpaceDN w:val="0"/>
        <w:autoSpaceDE w:val="0"/>
        <w:widowControl/>
        <w:spacing w:line="235" w:lineRule="auto" w:before="230" w:after="0"/>
        <w:ind w:left="0" w:right="4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“payment of the instalment: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50" w:lineRule="auto" w:before="17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in calculating the estimated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payable by an instalment payer, the Advance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Income Tax deducted by an employer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deducted by an employer for the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assessment may be deducted prior to applying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 given in this subsection.”;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(5) of that section, by the substitution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“instalment for the year.”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7" w:lineRule="auto" w:before="484" w:after="8"/>
        <w:ind w:left="251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“instalment for the year. Notwithstanding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anything to the contrary in section 55 (but without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right to a refund), a partner in a partnership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entitled to a tax credit in calculating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amount of current instalment of tax payable for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share of tax credit amount treated as being paid by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partner, but subject to the payment of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instalment due by the partnership.”.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93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of that section,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8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“business and investment”, of the words “business,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and other income”;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(3) of that section,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tabs>
          <w:tab w:pos="2516" w:val="left"/>
          <w:tab w:pos="2716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Every person with taxable income consisting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gain from the realisation of an investment asset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file with the Commissioner-General a capital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tax return within thirty days after the end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relevant calendar month in which the realisation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occurred.”.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94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subparagraph (ii)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94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of that section, by the substitution for the words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“subject to withholding under section 83; or”,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withholding under section 83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prior to April 1, 2019; or”.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95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“self-assessment.”,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95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476" w:after="0"/>
        <w:ind w:left="0" w:right="49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“self-assessment:</w:t>
      </w:r>
    </w:p>
    <w:p>
      <w:pPr>
        <w:autoSpaceDN w:val="0"/>
        <w:autoSpaceDE w:val="0"/>
        <w:widowControl/>
        <w:spacing w:line="238" w:lineRule="auto" w:before="182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however, capital gains tax returns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5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filed in relation to any gains from the realisation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 investment asset received or derived during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year of assessment by a self-assessment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164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taxpayer who is required to file a return of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of section 93 for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 of assessment, shall not result in a self-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Section 103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 of the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“this Act.”,  of the words “this Act and in all tax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source documents or underlying documents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taxpayer.”.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Section 113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 of the</w:t>
            </w:r>
          </w:p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(b) of subsection (1) of that section,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“the filing”,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 “subject to subsection (1A),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filing”;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(1)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0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38" w:lineRule="auto" w:before="230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“(1A) A company which is incorporated in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outside Sri Lanka or a public corporation shall only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file its tax returns electronically through the use of</w:t>
            </w:r>
          </w:p>
        </w:tc>
      </w:tr>
    </w:tbl>
    <w:p>
      <w:pPr>
        <w:autoSpaceDN w:val="0"/>
        <w:autoSpaceDE w:val="0"/>
        <w:widowControl/>
        <w:spacing w:line="238" w:lineRule="auto" w:before="2" w:after="170"/>
        <w:ind w:left="0" w:right="26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computer system or mobile electronic device.”.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Section 120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immediately after subsection (1)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 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“(1A)  With effect from the year of assessment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from April 1, 2021,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any person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 engaged in  business or investment activity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income tax payable shall be calculated by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50" w:lineRule="auto" w:before="486" w:after="1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applying different tax rates for such part of taxable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from any gains and profits from business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activity  or may  have exempted amounts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the case may be, such person shall maintain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prepare the financial statements to separately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8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identify such part of taxable income from gains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profits in applying  each income tax rate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part of the taxable income or to identify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exempted gains and profits.”.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126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“prepared for reward by”,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“prepared, filled or assisted to prepare or fill for a payment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4" w:after="20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by”.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129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 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“returns shall apply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0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a person required under this Act to file a return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related”, of the words “returns,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assessments, objections and appeals shall apply to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person required under this Act to file a return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information or annual statement related”;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marginal note to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section, of the following marginal note: -</w:t>
      </w:r>
    </w:p>
    <w:p>
      <w:pPr>
        <w:autoSpaceDN w:val="0"/>
        <w:tabs>
          <w:tab w:pos="2716" w:val="left"/>
          <w:tab w:pos="3238" w:val="left"/>
        </w:tabs>
        <w:autoSpaceDE w:val="0"/>
        <w:widowControl/>
        <w:spacing w:line="247" w:lineRule="auto" w:before="264" w:after="206"/>
        <w:ind w:left="1452" w:right="417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“Information returns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annual statements”.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139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(3) of that section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5" w:lineRule="auto" w:before="484" w:after="4"/>
        <w:ind w:left="2424" w:right="25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”(3) Where the request for review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an objection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an assessment which has been made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of a return or annual statement required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furnished, such request shall be sent together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 duly filled return or annual statement, as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case may be.”;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(5) of that section,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44" w:right="1152" w:firstLine="19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“(5)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On receipt and acknowledgement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 payer’s request for review under subsection (4),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shall review the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other decision.</w:t>
      </w:r>
    </w:p>
    <w:p>
      <w:pPr>
        <w:autoSpaceDN w:val="0"/>
        <w:tabs>
          <w:tab w:pos="2424" w:val="left"/>
          <w:tab w:pos="2622" w:val="left"/>
        </w:tabs>
        <w:autoSpaceDE w:val="0"/>
        <w:widowControl/>
        <w:spacing w:line="245" w:lineRule="auto" w:before="24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tax payer’s request for review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considered by a tax official other than the 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official who made the assessment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decision.”;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40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(6)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“in accordance with this Act,”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words and figures “in accordance with this Act,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time limits specified in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3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subsections (2) and (3) of section 135,”.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43.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140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“administrative review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139 may appeal against the decision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to”, of the words and figures “administrative review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 assessment under section 139 may appeal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that decision of review to”;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 that section, by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for the words “ninety days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lapsed”, of the words “seven months have lapsed”;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84" w:after="122"/>
        <w:ind w:left="20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subsection (5) of that section,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56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“(5) A petition of appeal under this section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filed in writing to the Tax Appeals Commission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copy to the Commissioner-General 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days from the date of receipt of the decision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Commissioner-General or within thirty days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on which the period of seven months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lapsed since the request for administrative review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was made under section 139.”;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by the repeal of subsection (6) of that section,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2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“(6) Notwithstanding anything to the contrary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subsection (5), the appellant may appeal against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assessment upon satisfying the Tax Appeals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that owing to absence from Sri Lanka,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sickness, or other reasonable cause the appellant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was prevented from filing a petition of appeal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required under subsection (2), and that there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no unreasonable delay on the appellant’s</w:t>
            </w:r>
          </w:p>
        </w:tc>
      </w:tr>
    </w:tbl>
    <w:p>
      <w:pPr>
        <w:autoSpaceDN w:val="0"/>
        <w:autoSpaceDE w:val="0"/>
        <w:widowControl/>
        <w:spacing w:line="238" w:lineRule="auto" w:before="2" w:after="124"/>
        <w:ind w:left="0" w:right="6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Section 157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157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“an extension of time)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151 to the date”, of the words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“an extension of time under section 151)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marginal note to 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31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section, of the following marginal note: -</w:t>
      </w:r>
    </w:p>
    <w:p>
      <w:pPr>
        <w:autoSpaceDN w:val="0"/>
        <w:autoSpaceDE w:val="0"/>
        <w:widowControl/>
        <w:spacing w:line="240" w:lineRule="auto" w:before="248" w:after="14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“Interest on under-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3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" w:after="0"/>
              <w:ind w:left="678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payments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late payments”.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2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158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158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(1) of that section,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1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59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  Where the Commissioner-General is 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refund a refundable amount under this Act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taxpayer, an interest shall be paid on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refundable amount to the taxpayer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refund claim filed until the date on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refundable amount is paid.”;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6" w:after="19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subsection (2)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“within sixty days of”,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“within six months of”.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subsections (1) and (2) of that section,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 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“compounded monthly”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“computed monthly” respectively.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29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190 of the principal enactment,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190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16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7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“Punitive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auditors, tax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2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auditor, tax practitioner, tax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advisor or approved accountant other than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full-time employee of the taxpayer who-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practitioners,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 advisors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prepares, fills or certifies or assists in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approved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preparing, filling or certifying the tax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accountants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3502" w:val="left"/>
        </w:tabs>
        <w:autoSpaceDE w:val="0"/>
        <w:widowControl/>
        <w:spacing w:line="257" w:lineRule="auto" w:before="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returns, accounts, records, appeals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objections or any other document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to furnish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tabs>
          <w:tab w:pos="3598" w:val="left"/>
        </w:tabs>
        <w:autoSpaceDE w:val="0"/>
        <w:widowControl/>
        <w:spacing w:line="257" w:lineRule="auto" w:before="490" w:after="12"/>
        <w:ind w:left="31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intentionally disregards or fails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reasonable care in discharging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professional duty, or fraudulently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prepares and certifies such document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9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information or deliberately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misinterprets any provision of this Act</w:t>
            </w:r>
          </w:p>
        </w:tc>
      </w:tr>
    </w:tbl>
    <w:p>
      <w:pPr>
        <w:autoSpaceDN w:val="0"/>
        <w:tabs>
          <w:tab w:pos="3598" w:val="left"/>
        </w:tabs>
        <w:autoSpaceDE w:val="0"/>
        <w:widowControl/>
        <w:spacing w:line="257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Act administered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Commissioner-General,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regulation, rule or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thereunder,</w:t>
      </w:r>
    </w:p>
    <w:p>
      <w:pPr>
        <w:autoSpaceDN w:val="0"/>
        <w:tabs>
          <w:tab w:pos="2878" w:val="left"/>
        </w:tabs>
        <w:autoSpaceDE w:val="0"/>
        <w:widowControl/>
        <w:spacing w:line="259" w:lineRule="auto" w:before="276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under this Act, and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after summary trial before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Magistrate, be liable to a fine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million rupees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exceeding six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for a prohibition order preventing him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practicing in such capacity.”.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195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and the figure “(1)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Act,” of that section, of the words “In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Act,”;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4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definition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expression “agricultural business” of that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definitions:-</w:t>
      </w:r>
    </w:p>
    <w:p>
      <w:pPr>
        <w:autoSpaceDN w:val="0"/>
        <w:autoSpaceDE w:val="0"/>
        <w:widowControl/>
        <w:spacing w:line="257" w:lineRule="auto" w:before="276" w:after="0"/>
        <w:ind w:left="34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““agricultural business” means the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agro farming or agro processing, but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excludes farming of, or processing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liquor or tobacco produces or products,</w:t>
      </w:r>
    </w:p>
    <w:p>
      <w:pPr>
        <w:autoSpaceDN w:val="0"/>
        <w:tabs>
          <w:tab w:pos="3418" w:val="left"/>
        </w:tabs>
        <w:autoSpaceDE w:val="0"/>
        <w:widowControl/>
        <w:spacing w:line="281" w:lineRule="auto" w:before="2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case may be;</w:t>
      </w:r>
    </w:p>
    <w:p>
      <w:pPr>
        <w:autoSpaceDN w:val="0"/>
        <w:autoSpaceDE w:val="0"/>
        <w:widowControl/>
        <w:spacing w:line="238" w:lineRule="auto" w:before="234" w:after="0"/>
        <w:ind w:left="0" w:right="4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“agro farming” means-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682" w:val="left"/>
        </w:tabs>
        <w:autoSpaceDE w:val="0"/>
        <w:widowControl/>
        <w:spacing w:line="247" w:lineRule="auto" w:before="484" w:after="8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tillage of the soil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cultivation of land with plants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description, cultivation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green house, bee-keeping, rearing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0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fish, shrimp farming or animal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husbandry, poultry farms, hatchery,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6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veterinary or artificial insemination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cleaning, sizing, sorting,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grading, cutting or chilling of any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produce produced out of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684" w:right="2516" w:hanging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activity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any person who 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such activity, in preparation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produce for the market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excludes the agro or food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processing;</w:t>
      </w:r>
    </w:p>
    <w:p>
      <w:pPr>
        <w:autoSpaceDN w:val="0"/>
        <w:tabs>
          <w:tab w:pos="2844" w:val="left"/>
          <w:tab w:pos="3384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“agro processing” means the processing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locally produced agricultural, fishing,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animal product and includes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for the dehydrating,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milling, packaging, canning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changing the form, contour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physical appearance of such product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preparation for the market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excludes an undertaking of deep-sea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fishing or manufacturing;”;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of the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“dividend” of that section, by the substitution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“share buy-back”, of the words “ share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buy-back”;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the expression “entertainment”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4" w:lineRule="auto" w:before="8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that section, by the substitution for the words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“person of food, beverages, tobacco”, of the words </w:t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“person of liquor, tobacco”;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expression “manager” of that section,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definition: -</w:t>
      </w:r>
    </w:p>
    <w:p>
      <w:pPr>
        <w:autoSpaceDN w:val="0"/>
        <w:autoSpaceDE w:val="0"/>
        <w:widowControl/>
        <w:spacing w:line="235" w:lineRule="auto" w:before="254" w:after="0"/>
        <w:ind w:left="0" w:right="2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““manufacture” means a change in a non-living</w:t>
      </w:r>
    </w:p>
    <w:p>
      <w:pPr>
        <w:autoSpaceDN w:val="0"/>
        <w:tabs>
          <w:tab w:pos="3238" w:val="left"/>
        </w:tabs>
        <w:autoSpaceDE w:val="0"/>
        <w:widowControl/>
        <w:spacing w:line="276" w:lineRule="auto" w:before="14" w:after="0"/>
        <w:ind w:left="15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physical object, article or thing-</w:t>
      </w:r>
    </w:p>
    <w:p>
      <w:pPr>
        <w:autoSpaceDN w:val="0"/>
        <w:tabs>
          <w:tab w:pos="3478" w:val="left"/>
        </w:tabs>
        <w:autoSpaceDE w:val="0"/>
        <w:widowControl/>
        <w:spacing w:line="247" w:lineRule="auto" w:before="216" w:after="194"/>
        <w:ind w:left="30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resulting in transformation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object, article or thing into a new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distinct object, article or thing having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different name, character or use;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bringing into existence of a new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distinct object, article or thing with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different chemical composition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integral structure;”;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definition of the expression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“Small and Medium Enterprise” of that section, by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for the words “an entity;”,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 “an entity unless such person’s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associate’s aggregate annual gross turnover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less than Rs. 500,000,000;”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the expression “specified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undertaking” of that section, by the addition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after paragraph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(k)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definition,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new paragraphs: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sale of goods manufactured in Sri Lanka by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export-oriented company which has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an agreement with the Board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of Sri Lanka under section 17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Board of Investment of Sri Lanka Law,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4 of 1978,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company which has entered into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agreement with the Board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Investment of Sri Lanka under section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1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17 of the Board of Investment of Sri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Law, No. 4 of 1978 including a</w:t>
            </w:r>
          </w:p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enjoying tax holidays under</w:t>
            </w:r>
          </w:p>
        </w:tc>
      </w:tr>
      <w:tr>
        <w:trPr>
          <w:trHeight w:hRule="exact" w:val="21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Strategic Development Projects Act,</w:t>
            </w:r>
          </w:p>
        </w:tc>
      </w:tr>
      <w:tr>
        <w:trPr>
          <w:trHeight w:hRule="exact" w:val="20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14 of 2008 and which is permitted</w:t>
            </w:r>
          </w:p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import project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goods or raw</w:t>
            </w:r>
          </w:p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materials on duty free basis under the</w:t>
            </w:r>
          </w:p>
        </w:tc>
      </w:tr>
      <w:tr>
        <w:trPr>
          <w:trHeight w:hRule="exact" w:val="21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such agreement, during</w:t>
            </w:r>
          </w:p>
        </w:tc>
      </w:tr>
      <w:tr>
        <w:trPr>
          <w:trHeight w:hRule="exact" w:val="3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project implementation period; or</w:t>
            </w:r>
          </w:p>
        </w:tc>
      </w:tr>
      <w:tr>
        <w:trPr>
          <w:trHeight w:hRule="exact" w:val="31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eligible to import specific</w:t>
            </w:r>
          </w:p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goods on duty free basis under any</w:t>
            </w:r>
          </w:p>
        </w:tc>
      </w:tr>
      <w:tr>
        <w:trPr>
          <w:trHeight w:hRule="exact" w:val="31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Authority,</w:t>
            </w:r>
          </w:p>
        </w:tc>
      </w:tr>
      <w:tr>
        <w:trPr>
          <w:trHeight w:hRule="exact" w:val="3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but, up to the quantity approved by the Board</w:t>
            </w:r>
          </w:p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Investment of Sri Lanka as import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replacement within the three years period</w:t>
            </w:r>
          </w:p>
        </w:tc>
      </w:tr>
      <w:tr>
        <w:trPr>
          <w:trHeight w:hRule="exact" w:val="3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on April 1, 2021;</w:t>
            </w:r>
          </w:p>
        </w:tc>
      </w:tr>
      <w:tr>
        <w:trPr>
          <w:trHeight w:hRule="exact" w:val="31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bunkering services provided for the supply</w:t>
            </w:r>
          </w:p>
        </w:tc>
      </w:tr>
      <w:tr>
        <w:trPr>
          <w:trHeight w:hRule="exact" w:val="21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 marine fuel, including the supply of marine</w:t>
            </w:r>
          </w:p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fuel to local bunker suppliers within a</w:t>
            </w:r>
          </w:p>
        </w:tc>
      </w:tr>
      <w:tr>
        <w:trPr>
          <w:trHeight w:hRule="exact" w:val="31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port premises;”;</w:t>
            </w:r>
          </w:p>
        </w:tc>
      </w:tr>
      <w:tr>
        <w:trPr>
          <w:trHeight w:hRule="exact" w:val="3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the definition of the expression</w:t>
            </w:r>
          </w:p>
        </w:tc>
      </w:tr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(9)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“Sri Lankan permanent establishment” of that</w:t>
            </w:r>
          </w:p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section, and the substitution therefor of the</w:t>
            </w:r>
          </w:p>
        </w:tc>
      </w:tr>
      <w:tr>
        <w:trPr>
          <w:trHeight w:hRule="exact" w:val="3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definition: -</w:t>
            </w:r>
          </w:p>
        </w:tc>
      </w:tr>
      <w:tr>
        <w:trPr>
          <w:trHeight w:hRule="exact" w:val="31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“Sri Lankan permanent establishment” means</w:t>
            </w:r>
          </w:p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business connection or fixed place of</w:t>
            </w:r>
          </w:p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through which the business of the</w:t>
            </w:r>
          </w:p>
        </w:tc>
      </w:tr>
      <w:tr>
        <w:trPr>
          <w:trHeight w:hRule="exact" w:val="1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enterprise is wholly or partly carried out,</w:t>
            </w:r>
          </w:p>
        </w:tc>
      </w:tr>
      <w:tr>
        <w:trPr>
          <w:trHeight w:hRule="exact" w:val="21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irrespective of the number of days of such</w:t>
            </w:r>
          </w:p>
        </w:tc>
      </w:tr>
      <w:tr>
        <w:trPr>
          <w:trHeight w:hRule="exact" w:val="31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being carried out in Sri Lanka;”;</w:t>
            </w:r>
          </w:p>
        </w:tc>
      </w:tr>
      <w:tr>
        <w:trPr>
          <w:trHeight w:hRule="exact" w:val="30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the expression “tax return” of</w:t>
            </w:r>
          </w:p>
        </w:tc>
      </w:tr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(10)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section, by the substitution for the words</w:t>
            </w:r>
          </w:p>
        </w:tc>
      </w:tr>
      <w:tr>
        <w:trPr>
          <w:trHeight w:hRule="exact" w:val="21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“means a return,” of the words “means a return or</w:t>
            </w:r>
          </w:p>
        </w:tc>
      </w:tr>
      <w:tr>
        <w:trPr>
          <w:trHeight w:hRule="exact" w:val="31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annual statement,”;</w:t>
            </w:r>
          </w:p>
        </w:tc>
      </w:tr>
      <w:tr>
        <w:trPr>
          <w:trHeight w:hRule="exact" w:val="30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the definition of</w:t>
            </w:r>
          </w:p>
        </w:tc>
      </w:tr>
      <w:tr>
        <w:trPr>
          <w:trHeight w:hRule="exact" w:val="23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expression “taxpayer” of that section, of the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4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following new definition: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62" w:lineRule="auto" w:before="496" w:after="200"/>
        <w:ind w:left="287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“Tertiary and Vocational Education Commission”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Tertiary and Vocational Education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established under the Tertiary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Vocational Education Act, No 20. of 1990;”.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49.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201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(b) of subsection (2) of that section,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“five years”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“seven years”.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73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1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50.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203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203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“on or after 1 April 2017,”,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“on or after April 1, 2018,”.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12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51.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First Schedule to the principal enactment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</w:tbl>
    <w:p>
      <w:pPr>
        <w:autoSpaceDN w:val="0"/>
        <w:autoSpaceDE w:val="0"/>
        <w:widowControl/>
        <w:spacing w:line="238" w:lineRule="auto" w:before="4" w:after="2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1 of that Schedule-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(1) of that paragraph, by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998" w:val="left"/>
        </w:tabs>
        <w:autoSpaceDE w:val="0"/>
        <w:widowControl/>
        <w:spacing w:line="264" w:lineRule="auto" w:before="1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“for a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assessment shall”, of the words and figures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“for a year of assessment commencing 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April 1, 2018 but for the period prior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January 1, 2020 shall”;</w:t>
      </w:r>
    </w:p>
    <w:p>
      <w:pPr>
        <w:autoSpaceDN w:val="0"/>
        <w:tabs>
          <w:tab w:pos="2998" w:val="left"/>
        </w:tabs>
        <w:autoSpaceDE w:val="0"/>
        <w:widowControl/>
        <w:spacing w:line="259" w:lineRule="auto" w:before="288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(1) of that paragraph,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subparagraph: -</w:t>
      </w:r>
    </w:p>
    <w:p>
      <w:pPr>
        <w:autoSpaceDN w:val="0"/>
        <w:tabs>
          <w:tab w:pos="3238" w:val="left"/>
          <w:tab w:pos="3598" w:val="left"/>
        </w:tabs>
        <w:autoSpaceDE w:val="0"/>
        <w:widowControl/>
        <w:spacing w:line="264" w:lineRule="auto" w:before="28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“(1A) subject to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(2), the taxable income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or non-resident individual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January 1, 2020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taxed at the following rates: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7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23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68.0000000000001" w:type="dxa"/>
            </w:tblPr>
            <w:tblGrid>
              <w:gridCol w:w="2790"/>
              <w:gridCol w:w="2790"/>
            </w:tblGrid>
            <w:tr>
              <w:trPr>
                <w:trHeight w:hRule="exact" w:val="610"/>
              </w:trPr>
              <w:tc>
                <w:tcPr>
                  <w:tcW w:type="dxa" w:w="2058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4" w:after="0"/>
                    <w:ind w:left="224" w:right="0" w:firstLine="0"/>
                    <w:jc w:val="left"/>
                  </w:pP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 xml:space="preserve">Taxable income for a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>year of assessment</w:t>
                  </w:r>
                </w:p>
              </w:tc>
              <w:tc>
                <w:tcPr>
                  <w:tcW w:type="dxa" w:w="1592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4" w:after="0"/>
                    <w:ind w:left="172" w:right="0" w:firstLine="0"/>
                    <w:jc w:val="left"/>
                  </w:pP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>Tax payable</w:t>
                  </w:r>
                </w:p>
              </w:tc>
            </w:tr>
            <w:tr>
              <w:trPr>
                <w:trHeight w:hRule="exact" w:val="990"/>
              </w:trPr>
              <w:tc>
                <w:tcPr>
                  <w:tcW w:type="dxa" w:w="2058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40" w:after="0"/>
                    <w:ind w:left="22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Not exceeding Rs. 3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million</w:t>
                  </w:r>
                </w:p>
              </w:tc>
              <w:tc>
                <w:tcPr>
                  <w:tcW w:type="dxa" w:w="15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46" w:val="left"/>
                      <w:tab w:pos="1220" w:val="left"/>
                    </w:tabs>
                    <w:autoSpaceDE w:val="0"/>
                    <w:widowControl/>
                    <w:spacing w:line="235" w:lineRule="auto" w:before="140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6%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of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the</w:t>
                  </w:r>
                </w:p>
                <w:p>
                  <w:pPr>
                    <w:autoSpaceDN w:val="0"/>
                    <w:tabs>
                      <w:tab w:pos="1324" w:val="left"/>
                    </w:tabs>
                    <w:autoSpaceDE w:val="0"/>
                    <w:widowControl/>
                    <w:spacing w:line="235" w:lineRule="auto" w:before="14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amount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in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4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excess of Rs.0</w:t>
                  </w:r>
                </w:p>
              </w:tc>
            </w:tr>
            <w:tr>
              <w:trPr>
                <w:trHeight w:hRule="exact" w:val="1410"/>
              </w:trPr>
              <w:tc>
                <w:tcPr>
                  <w:tcW w:type="dxa" w:w="2058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10" w:after="0"/>
                    <w:ind w:left="224" w:right="138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Exceeding Rs. 3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million  but not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exceeding Rs. 6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million</w:t>
                  </w:r>
                </w:p>
              </w:tc>
              <w:tc>
                <w:tcPr>
                  <w:tcW w:type="dxa" w:w="15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62" w:val="left"/>
                      <w:tab w:pos="1324" w:val="left"/>
                    </w:tabs>
                    <w:autoSpaceDE w:val="0"/>
                    <w:widowControl/>
                    <w:spacing w:line="247" w:lineRule="auto" w:before="110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Rs.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180,000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plus 12%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amount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in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excess of Rs. 3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million</w:t>
                  </w:r>
                </w:p>
              </w:tc>
            </w:tr>
            <w:tr>
              <w:trPr>
                <w:trHeight w:hRule="exact" w:val="1540"/>
              </w:trPr>
              <w:tc>
                <w:tcPr>
                  <w:tcW w:type="dxa" w:w="2058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40" w:after="0"/>
                    <w:ind w:left="224" w:right="576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Exceeding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 Rs. 6 million</w:t>
                  </w:r>
                </w:p>
              </w:tc>
              <w:tc>
                <w:tcPr>
                  <w:tcW w:type="dxa" w:w="15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62" w:val="left"/>
                      <w:tab w:pos="1324" w:val="left"/>
                    </w:tabs>
                    <w:autoSpaceDE w:val="0"/>
                    <w:widowControl/>
                    <w:spacing w:line="247" w:lineRule="auto" w:before="140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Rs.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540,000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plus 18%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amount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in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excess of Rs. 6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million”;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4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</w:tr>
      <w:tr>
        <w:trPr>
          <w:trHeight w:hRule="exact" w:val="11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(2) of that paragraph-</w:t>
            </w:r>
          </w:p>
        </w:tc>
      </w:tr>
      <w:tr>
        <w:trPr>
          <w:trHeight w:hRule="exact" w:val="40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)(i) of that subparagraph, by the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“where the period”, of</w:t>
      </w:r>
    </w:p>
    <w:p>
      <w:pPr>
        <w:autoSpaceDN w:val="0"/>
        <w:autoSpaceDE w:val="0"/>
        <w:widowControl/>
        <w:spacing w:line="235" w:lineRule="auto" w:before="42" w:after="2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words and figures “prior to January 1, 2020,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2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period”;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)(ii) of that subparagraph, by the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2592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“where the period”,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and figures “prior to January 1, 2020,</w:t>
      </w:r>
    </w:p>
    <w:p>
      <w:pPr>
        <w:autoSpaceDN w:val="0"/>
        <w:autoSpaceDE w:val="0"/>
        <w:widowControl/>
        <w:spacing w:line="235" w:lineRule="auto" w:before="42" w:after="240"/>
        <w:ind w:left="0" w:right="4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where the period”;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)(ii) of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subparagraph, of the following new item: -</w:t>
      </w:r>
    </w:p>
    <w:p>
      <w:pPr>
        <w:autoSpaceDN w:val="0"/>
        <w:autoSpaceDE w:val="0"/>
        <w:widowControl/>
        <w:spacing w:line="238" w:lineRule="auto" w:before="308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“(iii) on or after January 1, 2020: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5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33</w:t>
            </w:r>
          </w:p>
        </w:tc>
      </w:tr>
      <w:tr>
        <w:trPr>
          <w:trHeight w:hRule="exact" w:val="22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1.9999999999999" w:type="dxa"/>
            </w:tblPr>
            <w:tblGrid>
              <w:gridCol w:w="2720"/>
              <w:gridCol w:w="2720"/>
            </w:tblGrid>
            <w:tr>
              <w:trPr>
                <w:trHeight w:hRule="exact" w:val="1380"/>
              </w:trPr>
              <w:tc>
                <w:tcPr>
                  <w:tcW w:type="dxa" w:w="216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24" w:after="0"/>
                    <w:ind w:left="266" w:right="200" w:firstLine="0"/>
                    <w:jc w:val="both"/>
                  </w:pP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 xml:space="preserve">Total income from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 xml:space="preserve">employment referred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 xml:space="preserve">to in subparagraph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 xml:space="preserve">(3) for a year of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>assessment</w:t>
                  </w:r>
                </w:p>
              </w:tc>
              <w:tc>
                <w:tcPr>
                  <w:tcW w:type="dxa" w:w="191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4" w:after="0"/>
                    <w:ind w:left="172" w:right="0" w:firstLine="0"/>
                    <w:jc w:val="left"/>
                  </w:pP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>Tax payable</w:t>
                  </w:r>
                </w:p>
              </w:tc>
            </w:tr>
            <w:tr>
              <w:trPr>
                <w:trHeight w:hRule="exact" w:val="720"/>
              </w:trPr>
              <w:tc>
                <w:tcPr>
                  <w:tcW w:type="dxa" w:w="21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0" w:after="0"/>
                    <w:ind w:left="266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Not exceeding Rs.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10,000,000</w:t>
                  </w:r>
                </w:p>
              </w:tc>
              <w:tc>
                <w:tcPr>
                  <w:tcW w:type="dxa" w:w="191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0" w:after="0"/>
                    <w:ind w:left="172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0% of the amount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in excess of Rs.0</w:t>
                  </w:r>
                </w:p>
              </w:tc>
            </w:tr>
            <w:tr>
              <w:trPr>
                <w:trHeight w:hRule="exact" w:val="1162"/>
              </w:trPr>
              <w:tc>
                <w:tcPr>
                  <w:tcW w:type="dxa" w:w="21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90" w:after="0"/>
                    <w:ind w:left="266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Rs. 10,000,000 but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not 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Rs. 20,000,000</w:t>
                  </w:r>
                </w:p>
              </w:tc>
              <w:tc>
                <w:tcPr>
                  <w:tcW w:type="dxa" w:w="191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0" w:after="6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6% of the amount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73.99999999999977" w:type="dxa"/>
                  </w:tblPr>
                  <w:tblGrid>
                    <w:gridCol w:w="637"/>
                    <w:gridCol w:w="637"/>
                    <w:gridCol w:w="637"/>
                  </w:tblGrid>
                  <w:tr>
                    <w:trPr>
                      <w:trHeight w:hRule="exact" w:val="240"/>
                    </w:trPr>
                    <w:tc>
                      <w:tcPr>
                        <w:tcW w:type="dxa" w:w="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type="dxa" w:w="9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excess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20"/>
                          </w:rPr>
                          <w:t>of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Rs.10,000,000</w:t>
                  </w:r>
                </w:p>
              </w:tc>
            </w:tr>
            <w:tr>
              <w:trPr>
                <w:trHeight w:hRule="exact" w:val="1268"/>
              </w:trPr>
              <w:tc>
                <w:tcPr>
                  <w:tcW w:type="dxa" w:w="21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8" w:after="0"/>
                    <w:ind w:left="266" w:right="576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Rs. 20,000,000</w:t>
                  </w:r>
                </w:p>
              </w:tc>
              <w:tc>
                <w:tcPr>
                  <w:tcW w:type="dxa" w:w="191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8" w:after="6"/>
                    <w:ind w:left="144" w:right="144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Rs. 600,000 plus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12% of the amount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73.99999999999977" w:type="dxa"/>
                  </w:tblPr>
                  <w:tblGrid>
                    <w:gridCol w:w="637"/>
                    <w:gridCol w:w="637"/>
                    <w:gridCol w:w="637"/>
                  </w:tblGrid>
                  <w:tr>
                    <w:trPr>
                      <w:trHeight w:hRule="exact" w:val="240"/>
                    </w:trPr>
                    <w:tc>
                      <w:tcPr>
                        <w:tcW w:type="dxa" w:w="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type="dxa" w:w="9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excess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20"/>
                          </w:rPr>
                          <w:t>of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Rs. 20,000,000”;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56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</w:tr>
      <w:tr>
        <w:trPr>
          <w:trHeight w:hRule="exact" w:val="114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(3) of that paragraph-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and the figure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“referred to in subparagraph (2) shall be-”,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and the figure “referred to in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subparagraph (2) shall be-”;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subparagraph,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“by the employer;”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words “by the employer; 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by the repeal of    items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re-lettering of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subparagraph, as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thereof;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(4) of that 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“liquor or tobacco.”,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5" w:lineRule="auto" w:before="47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“manufacture and sale or import and sale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any liquor or tobacco product.”;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45" w:lineRule="auto" w:before="230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subparagraph 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paragraph, of the following new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subparagraph: -</w:t>
      </w:r>
    </w:p>
    <w:p>
      <w:pPr>
        <w:autoSpaceDN w:val="0"/>
        <w:autoSpaceDE w:val="0"/>
        <w:widowControl/>
        <w:spacing w:line="245" w:lineRule="auto" w:before="224" w:after="0"/>
        <w:ind w:left="2422" w:right="2516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“(5) Notwithstanding anything to the contrary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provisions of subparagraph (1A),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individual’s gains and profits from the consideration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received in respect of gems and jewellery shall be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taxed at the maximum rate of  14%.”;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2 of that Schedule and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therefor,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autoSpaceDE w:val="0"/>
        <w:widowControl/>
        <w:spacing w:line="235" w:lineRule="auto" w:before="230" w:after="170"/>
        <w:ind w:left="0" w:right="353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“2. Tax rate for partnerships.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7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  <w:tr>
        <w:trPr>
          <w:trHeight w:hRule="exact" w:val="238"/>
        </w:trPr>
        <w:tc>
          <w:tcPr>
            <w:tcW w:type="dxa" w:w="1289"/>
            <w:vMerge/>
            <w:tcBorders/>
          </w:tcPr>
          <w:p/>
        </w:tc>
        <w:tc>
          <w:tcPr>
            <w:tcW w:type="dxa" w:w="56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 (2), the taxable income of a</w:t>
            </w:r>
          </w:p>
        </w:tc>
      </w:tr>
    </w:tbl>
    <w:p>
      <w:pPr>
        <w:autoSpaceDN w:val="0"/>
        <w:autoSpaceDE w:val="0"/>
        <w:widowControl/>
        <w:spacing w:line="245" w:lineRule="auto" w:before="0" w:after="224"/>
        <w:ind w:left="26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partnership shall be taxed at the following rates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effect from January 1, 2020: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4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8" w:after="0"/>
              <w:ind w:left="0" w:right="5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434" w:after="0"/>
              <w:ind w:left="0" w:right="5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8.0000000000001" w:type="dxa"/>
            </w:tblPr>
            <w:tblGrid>
              <w:gridCol w:w="2820"/>
              <w:gridCol w:w="2820"/>
            </w:tblGrid>
            <w:tr>
              <w:trPr>
                <w:trHeight w:hRule="exact" w:val="620"/>
              </w:trPr>
              <w:tc>
                <w:tcPr>
                  <w:tcW w:type="dxa" w:w="2186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2" w:after="0"/>
                    <w:ind w:left="360" w:right="0" w:firstLine="0"/>
                    <w:jc w:val="left"/>
                  </w:pP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 xml:space="preserve">Taxable income for a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>year of assessment</w:t>
                  </w:r>
                </w:p>
              </w:tc>
              <w:tc>
                <w:tcPr>
                  <w:tcW w:type="dxa" w:w="160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2" w:after="0"/>
                    <w:ind w:left="180" w:right="0" w:firstLine="0"/>
                    <w:jc w:val="left"/>
                  </w:pP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>Tax payable</w:t>
                  </w:r>
                </w:p>
              </w:tc>
            </w:tr>
            <w:tr>
              <w:trPr>
                <w:trHeight w:hRule="exact" w:val="970"/>
              </w:trPr>
              <w:tc>
                <w:tcPr>
                  <w:tcW w:type="dxa" w:w="2186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8" w:after="0"/>
                    <w:ind w:left="288" w:right="576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Not exceeding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Rs. 1,000,000</w:t>
                  </w:r>
                </w:p>
              </w:tc>
              <w:tc>
                <w:tcPr>
                  <w:tcW w:type="dxa" w:w="160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54" w:val="left"/>
                      <w:tab w:pos="1228" w:val="left"/>
                    </w:tabs>
                    <w:autoSpaceDE w:val="0"/>
                    <w:widowControl/>
                    <w:spacing w:line="235" w:lineRule="auto" w:before="128" w:after="0"/>
                    <w:ind w:left="1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0%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of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the</w:t>
                  </w:r>
                </w:p>
                <w:p>
                  <w:pPr>
                    <w:autoSpaceDN w:val="0"/>
                    <w:tabs>
                      <w:tab w:pos="1330" w:val="left"/>
                    </w:tabs>
                    <w:autoSpaceDE w:val="0"/>
                    <w:widowControl/>
                    <w:spacing w:line="235" w:lineRule="auto" w:before="14" w:after="0"/>
                    <w:ind w:left="1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amount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in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excess of Rs.0</w:t>
                  </w:r>
                </w:p>
              </w:tc>
            </w:tr>
            <w:tr>
              <w:trPr>
                <w:trHeight w:hRule="exact" w:val="1272"/>
              </w:trPr>
              <w:tc>
                <w:tcPr>
                  <w:tcW w:type="dxa" w:w="2186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8" w:after="0"/>
                    <w:ind w:left="360" w:right="576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Rs. 1,000,000</w:t>
                  </w:r>
                </w:p>
              </w:tc>
              <w:tc>
                <w:tcPr>
                  <w:tcW w:type="dxa" w:w="160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54" w:val="left"/>
                      <w:tab w:pos="1228" w:val="left"/>
                    </w:tabs>
                    <w:autoSpaceDE w:val="0"/>
                    <w:widowControl/>
                    <w:spacing w:line="235" w:lineRule="auto" w:before="118" w:after="0"/>
                    <w:ind w:left="1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6%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of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the</w:t>
                  </w:r>
                </w:p>
                <w:p>
                  <w:pPr>
                    <w:autoSpaceDN w:val="0"/>
                    <w:tabs>
                      <w:tab w:pos="1330" w:val="left"/>
                    </w:tabs>
                    <w:autoSpaceDE w:val="0"/>
                    <w:widowControl/>
                    <w:spacing w:line="235" w:lineRule="auto" w:before="14" w:after="0"/>
                    <w:ind w:left="1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amount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in</w:t>
                  </w:r>
                </w:p>
                <w:p>
                  <w:pPr>
                    <w:autoSpaceDN w:val="0"/>
                    <w:tabs>
                      <w:tab w:pos="1320" w:val="left"/>
                    </w:tabs>
                    <w:autoSpaceDE w:val="0"/>
                    <w:widowControl/>
                    <w:spacing w:line="235" w:lineRule="auto" w:before="14" w:after="0"/>
                    <w:ind w:left="1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excess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of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4" w:after="0"/>
                    <w:ind w:left="1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Rs.1,000,000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partnership’s taxable income</w:t>
            </w:r>
          </w:p>
        </w:tc>
      </w:tr>
    </w:tbl>
    <w:p>
      <w:pPr>
        <w:autoSpaceDN w:val="0"/>
        <w:tabs>
          <w:tab w:pos="3262" w:val="left"/>
        </w:tabs>
        <w:autoSpaceDE w:val="0"/>
        <w:widowControl/>
        <w:spacing w:line="245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gains from the realization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investment assets, then-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3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3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</w:tr>
      <w:tr>
        <w:trPr>
          <w:trHeight w:hRule="exact" w:val="48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those gains shall be taxed to the</w:t>
            </w:r>
          </w:p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partnership at the rate of 10%;</w:t>
            </w:r>
          </w:p>
        </w:tc>
      </w:tr>
      <w:tr>
        <w:trPr>
          <w:trHeight w:hRule="exact" w:val="3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5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3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only the remainder of the</w:t>
            </w:r>
          </w:p>
        </w:tc>
      </w:tr>
      <w:tr>
        <w:trPr>
          <w:trHeight w:hRule="exact" w:val="20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partnership’s taxable income</w:t>
            </w:r>
          </w:p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taxed at the rate referred</w:t>
            </w:r>
          </w:p>
        </w:tc>
      </w:tr>
      <w:tr>
        <w:trPr>
          <w:trHeight w:hRule="exact" w:val="31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 subparagraph (1).”;</w:t>
            </w:r>
          </w:p>
        </w:tc>
      </w:tr>
      <w:tr>
        <w:trPr>
          <w:trHeight w:hRule="exact" w:val="31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(1) of paragraph 3 of that Schedule,</w:t>
            </w:r>
          </w:p>
        </w:tc>
      </w:tr>
      <w:tr>
        <w:trPr>
          <w:trHeight w:hRule="exact" w:val="22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and figures “taxed</w:t>
            </w:r>
          </w:p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the rate of [24%.]”, of the words and figures</w:t>
            </w:r>
          </w:p>
        </w:tc>
      </w:tr>
      <w:tr>
        <w:trPr>
          <w:trHeight w:hRule="exact" w:val="10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“taxed at the rate of 24% prior to January 1, 2020</w:t>
            </w:r>
          </w:p>
        </w:tc>
      </w:tr>
      <w:tr>
        <w:trPr>
          <w:trHeight w:hRule="exact" w:val="106"/>
        </w:trPr>
        <w:tc>
          <w:tcPr>
            <w:tcW w:type="dxa" w:w="1503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18% with effect from January 1, 2020.”;</w:t>
            </w:r>
          </w:p>
        </w:tc>
      </w:tr>
      <w:tr>
        <w:trPr>
          <w:trHeight w:hRule="exact" w:val="41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4 of that Schedule-</w:t>
            </w:r>
          </w:p>
        </w:tc>
      </w:tr>
      <w:tr>
        <w:trPr>
          <w:trHeight w:hRule="exact" w:val="3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subparagraph (1) of that</w:t>
            </w:r>
          </w:p>
        </w:tc>
      </w:tr>
      <w:tr>
        <w:trPr>
          <w:trHeight w:hRule="exact" w:val="21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and the substitution therefor, of</w:t>
            </w:r>
          </w:p>
        </w:tc>
      </w:tr>
      <w:tr>
        <w:trPr>
          <w:trHeight w:hRule="exact" w:val="28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following: -</w:t>
            </w:r>
          </w:p>
        </w:tc>
      </w:tr>
    </w:tbl>
    <w:p>
      <w:pPr>
        <w:autoSpaceDN w:val="0"/>
        <w:autoSpaceDE w:val="0"/>
        <w:widowControl/>
        <w:spacing w:line="245" w:lineRule="auto" w:before="134" w:after="138"/>
        <w:ind w:left="317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  Subject to subparagraphs (2), (2A)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(3), the   taxable income of a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a year of assessment-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 to January 1, 2020 shall be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taxed at the rate of 28%;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effect from January 1, 2020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taxed at the rate of 24%.”;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(2) of that paragraph, by the</w:t>
            </w:r>
          </w:p>
        </w:tc>
      </w:tr>
      <w:tr>
        <w:trPr>
          <w:trHeight w:hRule="exact" w:val="22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“for a year of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assessment”, of the words and figures “for a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 of assessment prior to January 1, 2020”;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</w:t>
            </w:r>
          </w:p>
        </w:tc>
      </w:tr>
      <w:tr>
        <w:trPr>
          <w:trHeight w:hRule="exact" w:val="21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 (2) of that paragraph, of the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subparagraph: -</w:t>
            </w:r>
          </w:p>
        </w:tc>
      </w:tr>
    </w:tbl>
    <w:p>
      <w:pPr>
        <w:autoSpaceDN w:val="0"/>
        <w:autoSpaceDE w:val="0"/>
        <w:widowControl/>
        <w:spacing w:line="245" w:lineRule="auto" w:before="138" w:after="0"/>
        <w:ind w:left="281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“(2A)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part of the gains and profits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for a year of assessment shall be taxed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 the following rates with effect from January</w:t>
      </w:r>
    </w:p>
    <w:p>
      <w:pPr>
        <w:autoSpaceDN w:val="0"/>
        <w:autoSpaceDE w:val="0"/>
        <w:widowControl/>
        <w:spacing w:line="235" w:lineRule="auto" w:before="6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1, 2020:-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382" w:val="left"/>
        </w:tabs>
        <w:autoSpaceDE w:val="0"/>
        <w:widowControl/>
        <w:spacing w:line="257" w:lineRule="auto" w:before="490" w:after="12"/>
        <w:ind w:left="2918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the business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Small and Medium Enterprise,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excluding such gains and profits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business of betting and gaming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sale of liquor (in the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liquor, other than those gains and profits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331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 business which is merely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incidental to another business)-</w:t>
      </w:r>
      <w:r>
        <w:rPr>
          <w:rFonts w:ascii="Times" w:hAnsi="Times" w:eastAsia="Times"/>
          <w:b w:val="0"/>
          <w:i w:val="0"/>
          <w:color w:val="000000"/>
          <w:sz w:val="20"/>
        </w:rPr>
        <w:t>14%;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(b)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from conducting a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of sale of goods or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2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merchandise including export of goods,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payment for such sale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export is received in foreign currency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remitted through a bank to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1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(c)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Lanka-14%;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of a specified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undertaking-14%;</w:t>
      </w:r>
    </w:p>
    <w:p>
      <w:pPr>
        <w:autoSpaceDN w:val="0"/>
        <w:tabs>
          <w:tab w:pos="3382" w:val="left"/>
        </w:tabs>
        <w:autoSpaceDE w:val="0"/>
        <w:widowControl/>
        <w:spacing w:line="250" w:lineRule="auto" w:before="276" w:after="216"/>
        <w:ind w:left="2918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providing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educational services-14%;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(e)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of an undertaking for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0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promotion of tourism-14%;</w:t>
      </w:r>
    </w:p>
    <w:p>
      <w:pPr>
        <w:autoSpaceDN w:val="0"/>
        <w:tabs>
          <w:tab w:pos="3382" w:val="left"/>
        </w:tabs>
        <w:autoSpaceDE w:val="0"/>
        <w:widowControl/>
        <w:spacing w:line="250" w:lineRule="auto" w:before="276" w:after="216"/>
        <w:ind w:left="2962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providing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 services-14%;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(g)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from agro processing-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1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(h)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14%;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from providing health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care services-14%;</w:t>
      </w:r>
    </w:p>
    <w:p>
      <w:pPr>
        <w:autoSpaceDN w:val="0"/>
        <w:tabs>
          <w:tab w:pos="3382" w:val="left"/>
        </w:tabs>
        <w:autoSpaceDE w:val="0"/>
        <w:widowControl/>
        <w:spacing w:line="250" w:lineRule="auto" w:before="276" w:after="0"/>
        <w:ind w:left="2962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dividends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received from a resident company-14%;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3478" w:val="left"/>
        </w:tabs>
        <w:autoSpaceDE w:val="0"/>
        <w:widowControl/>
        <w:spacing w:line="247" w:lineRule="auto" w:before="484" w:after="8"/>
        <w:ind w:left="305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(j)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derived by any export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which is registered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Investments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established by the Board of Investment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Sri Lanka Law, No. 4 of 1978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consideration received in respect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health protective equipment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similar products supplied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9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Ministry of Health, Department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Health Services, Sri Lanka Army, Sri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Navy, Sri Lanka Airforce,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 Police and COVID Center- 14%;</w:t>
      </w:r>
    </w:p>
    <w:p>
      <w:pPr>
        <w:autoSpaceDN w:val="0"/>
        <w:tabs>
          <w:tab w:pos="3026" w:val="left"/>
          <w:tab w:pos="3476" w:val="left"/>
          <w:tab w:pos="3478" w:val="left"/>
        </w:tabs>
        <w:autoSpaceDE w:val="0"/>
        <w:widowControl/>
        <w:spacing w:line="250" w:lineRule="auto" w:before="254" w:after="194"/>
        <w:ind w:left="1448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(k)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of any company (even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though a higher rate of income tax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as provided under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under any other written law)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lists its shares on or after January, 1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2021, but prior to December 31, 2021,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Colombo Stock Exchange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by the Securities and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Sri Lanka, for three 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from April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1, 2022 -14%;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(l)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from the consideration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received in respect of gems and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jewellery – 14%;</w:t>
      </w:r>
    </w:p>
    <w:p>
      <w:pPr>
        <w:autoSpaceDN w:val="0"/>
        <w:tabs>
          <w:tab w:pos="3476" w:val="left"/>
        </w:tabs>
        <w:autoSpaceDE w:val="0"/>
        <w:widowControl/>
        <w:spacing w:line="245" w:lineRule="auto" w:before="254" w:after="194"/>
        <w:ind w:left="298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(m)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item (a), (b), (c), (j) or (k)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subparagraph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manufacturing-18%;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(n)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from conducting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1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(o)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betting and gaming-40%;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from the manufacture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4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sale or import and sale of any liquor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tobacco product-40%.”;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subparagraph (4)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paragraph,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subparagraph: -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“(5) The income tax payable by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company, calculated in accordance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subparagraphs (1), (2A), (3) and (4) of paragraph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4 of this Schedule shall be reduced as follows: -</w:t>
      </w:r>
    </w:p>
    <w:p>
      <w:pPr>
        <w:autoSpaceDN w:val="0"/>
        <w:tabs>
          <w:tab w:pos="3398" w:val="left"/>
          <w:tab w:pos="3862" w:val="left"/>
        </w:tabs>
        <w:autoSpaceDE w:val="0"/>
        <w:widowControl/>
        <w:spacing w:line="247" w:lineRule="auto" w:before="254" w:after="6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aggregate income tax payable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company (including income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payable calculated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basis and tax rate provided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with the Board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of Sri Lanka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17 of the Board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Investment of Sri Lanka Law, No.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 of 1978, but other than on gains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realization of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asset) which lists its shares 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after January 1, 2021, but prior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December 31, 2021,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Stock Exchange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by the Securities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Commission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Lanka, shall be reduced by fifty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62" w:right="1152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year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commencing from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April 1, 2021;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part of income tax payable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gains and profits from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dividends by any multi-national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shall be reduced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twenty-five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 of assessment commencing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1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1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April 1, 2021 and fifty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per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two years of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assessment 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2255"/>
        <w:gridCol w:w="2255"/>
        <w:gridCol w:w="2255"/>
        <w:gridCol w:w="2255"/>
      </w:tblGrid>
      <w:tr>
        <w:trPr>
          <w:trHeight w:hRule="exact" w:val="220"/>
        </w:trPr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39</w:t>
            </w:r>
          </w:p>
        </w:tc>
      </w:tr>
      <w:tr>
        <w:trPr>
          <w:trHeight w:hRule="exact" w:val="738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succeeding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39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assessment, subject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condition that there shall be-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1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increase in exports (other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specified undertakings)</w:t>
            </w:r>
          </w:p>
        </w:tc>
      </w:tr>
    </w:tbl>
    <w:p>
      <w:pPr>
        <w:autoSpaceDN w:val="0"/>
        <w:autoSpaceDE w:val="0"/>
        <w:widowControl/>
        <w:spacing w:line="235" w:lineRule="auto" w:before="10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thirty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2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</w:t>
            </w:r>
          </w:p>
        </w:tc>
      </w:tr>
    </w:tbl>
    <w:p>
      <w:pPr>
        <w:autoSpaceDN w:val="0"/>
        <w:autoSpaceDE w:val="0"/>
        <w:widowControl/>
        <w:spacing w:line="247" w:lineRule="auto" w:before="8" w:after="8"/>
        <w:ind w:left="417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April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2021, compared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296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preceding year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assessment (hereinafter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42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as the “first year”);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10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increase in exports (other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specified undertakings)</w:t>
            </w:r>
          </w:p>
        </w:tc>
      </w:tr>
    </w:tbl>
    <w:p>
      <w:pPr>
        <w:autoSpaceDN w:val="0"/>
        <w:autoSpaceDE w:val="0"/>
        <w:widowControl/>
        <w:spacing w:line="252" w:lineRule="auto" w:before="2" w:after="10"/>
        <w:ind w:left="42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year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April 1, 2022, compared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first year and maintains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status in the subsequent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 of assessment.”;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5 of that Schedule-</w:t>
            </w:r>
          </w:p>
        </w:tc>
      </w:tr>
    </w:tbl>
    <w:p>
      <w:pPr>
        <w:autoSpaceDN w:val="0"/>
        <w:tabs>
          <w:tab w:pos="2352" w:val="left"/>
          <w:tab w:pos="2696" w:val="left"/>
        </w:tabs>
        <w:autoSpaceDE w:val="0"/>
        <w:widowControl/>
        <w:spacing w:line="252" w:lineRule="auto" w:before="20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(1) of that 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“taxed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rate of [28%].”, of the words and figures “taxed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rate of 28% prior to January 1, 2020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24% with effect from January 1, 2020.”;</w:t>
      </w:r>
    </w:p>
    <w:p>
      <w:pPr>
        <w:autoSpaceDN w:val="0"/>
        <w:tabs>
          <w:tab w:pos="2352" w:val="left"/>
          <w:tab w:pos="2696" w:val="left"/>
        </w:tabs>
        <w:autoSpaceDE w:val="0"/>
        <w:widowControl/>
        <w:spacing w:line="252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(2) of that 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“realisation of capital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assets”, of the words “realisation of investment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assets”;</w:t>
      </w:r>
    </w:p>
    <w:p>
      <w:pPr>
        <w:autoSpaceDN w:val="0"/>
        <w:tabs>
          <w:tab w:pos="2474" w:val="left"/>
        </w:tabs>
        <w:autoSpaceDE w:val="0"/>
        <w:widowControl/>
        <w:spacing w:line="238" w:lineRule="auto" w:before="26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7 of that Schedule-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(1) of that paragraph, by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“taxed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rate of [28%].”,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“taxed at the rate of 28% prior to January 1,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2020 and 24% with effect from January 1, 2020.”;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(3) of that paragraph, by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“taxed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rate of [28%].”,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“taxed at the rate of 28% prior to January 1,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2020 and 24% with effect from January 1, 2020.”;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heading of paragraph 8 of that Schedule, by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for the words “Provident or Pension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Funds” of the words “Provident, Pension or Gratuity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(1) of paragraph 10 of that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Schedule-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182"/>
        <w:ind w:left="266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in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)(ii) of that subparagraph,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“14%;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and”, of the figures “14%;”;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item (c)(iii) of that subparagraph,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figures “14%.”, of the word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figures “14%; and”;</w:t>
      </w:r>
    </w:p>
    <w:p>
      <w:pPr>
        <w:autoSpaceDN w:val="0"/>
        <w:autoSpaceDE w:val="0"/>
        <w:widowControl/>
        <w:spacing w:line="245" w:lineRule="auto" w:before="242" w:after="180"/>
        <w:ind w:left="2662" w:right="2448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by the addition immediately after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)(iii)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subparagraph, of the following new item: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payments referred to in   section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5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85(1A)-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(9)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iva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 or discount paid-5%;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ivb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other payments- 14%.”;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 10 of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of the following new paragraphs: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54" w:lineRule="auto" w:before="490" w:after="0"/>
        <w:ind w:left="251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11. Tax rate for persons who engage in agro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farming together with agro processing or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manufacturing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522" w:val="left"/>
          <w:tab w:pos="2518" w:val="left"/>
          <w:tab w:pos="2878" w:val="left"/>
        </w:tabs>
        <w:autoSpaceDE w:val="0"/>
        <w:widowControl/>
        <w:spacing w:line="262" w:lineRule="auto" w:before="276" w:after="216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person utilizes agro farming produce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produced by him for his agro processing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manufacturing business activity in Sri Lanka,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of the tax payable in respect of such agro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processing or manufacturing business activity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corresponds to the proportion of the farming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 produced by him to the total farming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 utilized in such agro processing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manufacturing, shall be reduced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twenty-five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for the period of five years of assessment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commencing on April 1,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8" w:val="left"/>
              </w:tabs>
              <w:autoSpaceDE w:val="0"/>
              <w:widowControl/>
              <w:spacing w:line="250" w:lineRule="auto" w:before="60" w:after="0"/>
              <w:ind w:left="438" w:right="1152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 Application of tax rates for different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gains and profits.</w:t>
            </w:r>
          </w:p>
        </w:tc>
      </w:tr>
    </w:tbl>
    <w:p>
      <w:pPr>
        <w:autoSpaceDN w:val="0"/>
        <w:tabs>
          <w:tab w:pos="2518" w:val="left"/>
          <w:tab w:pos="2934" w:val="left"/>
        </w:tabs>
        <w:autoSpaceDE w:val="0"/>
        <w:widowControl/>
        <w:spacing w:line="259" w:lineRule="auto" w:before="216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person’s taxable income consists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different sources of income or gains and profits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different business activities, the income tax rates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to each such source of income or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such different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 shall be applied to such source of income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such gains and profits.”.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Second Schedule to the principal enactment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Second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1 of that Schedule-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53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(2), subparagraph (3)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7" w:lineRule="auto" w:before="12" w:after="0"/>
        <w:ind w:left="147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(4) of that 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“total expenses incurred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that person during that year”, of the words “total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investment made by that person” respectively;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(6) of that paragraph, by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“shall be deferred”,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“shall not be deferred”;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subparagraph (9) of that paragraph,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substitution therefor, of the following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subparagraph: -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0" w:right="307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“Improvements on Leasehold Lands</w:t>
      </w:r>
    </w:p>
    <w:p>
      <w:pPr>
        <w:autoSpaceDN w:val="0"/>
        <w:autoSpaceDE w:val="0"/>
        <w:widowControl/>
        <w:spacing w:line="245" w:lineRule="auto" w:before="230" w:after="0"/>
        <w:ind w:left="2902" w:right="2448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 Notwithstanding anything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contrary in any other provision of this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purpose of this Schedule, any building,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structure, or similar work of a permanent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nature constructed or made in a leasehold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by the person who made the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not be deemed as an intangible asset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deemed as a depreciable asset.”;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2 of that Schedule,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therefor,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tabs>
          <w:tab w:pos="2842" w:val="left"/>
          <w:tab w:pos="3262" w:val="left"/>
        </w:tabs>
        <w:autoSpaceDE w:val="0"/>
        <w:widowControl/>
        <w:spacing w:line="247" w:lineRule="auto" w:before="23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Exemption of Certain Dividends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Withholding Tax</w:t>
      </w:r>
    </w:p>
    <w:p>
      <w:pPr>
        <w:autoSpaceDN w:val="0"/>
        <w:autoSpaceDE w:val="0"/>
        <w:widowControl/>
        <w:spacing w:line="245" w:lineRule="auto" w:before="212" w:after="2"/>
        <w:ind w:left="2842" w:right="25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2.    Notwithstanding anything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Schedule, the rate of tax to be applied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dividend paid by a company to a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resident member prior to January 1, 2020</w:t>
      </w:r>
      <w:r>
        <w:rPr>
          <w:rFonts w:ascii="Times" w:hAnsi="Times" w:eastAsia="Times"/>
          <w:b w:val="0"/>
          <w:i w:val="0"/>
          <w:color w:val="000000"/>
          <w:sz w:val="20"/>
        </w:rPr>
        <w:t>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zero, if the company paying the dividend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incurred more than USD 250 million on</w:t>
            </w:r>
          </w:p>
        </w:tc>
      </w:tr>
    </w:tbl>
    <w:p>
      <w:pPr>
        <w:autoSpaceDN w:val="0"/>
        <w:tabs>
          <w:tab w:pos="2844" w:val="left"/>
        </w:tabs>
        <w:autoSpaceDE w:val="0"/>
        <w:widowControl/>
        <w:spacing w:line="245" w:lineRule="auto" w:before="2" w:after="0"/>
        <w:ind w:left="13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depreciable assets (other than intangible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assets) in Sri Lanka, for the period in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payment is made out of profits sheltered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enhanced capital allowances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Schedule.”;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paragraph 3 of that Schedule,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38" w:lineRule="auto" w:before="478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Bold" w:hAnsi="Times,Bold" w:eastAsia="Times,Bold"/>
          <w:b/>
          <w:i w:val="0"/>
          <w:color w:val="000000"/>
          <w:sz w:val="20"/>
        </w:rPr>
        <w:t>Exemption of Employment Income</w:t>
      </w:r>
    </w:p>
    <w:p>
      <w:pPr>
        <w:autoSpaceDN w:val="0"/>
        <w:autoSpaceDE w:val="0"/>
        <w:widowControl/>
        <w:spacing w:line="245" w:lineRule="auto" w:before="236" w:after="2"/>
        <w:ind w:left="2878" w:right="24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Notwithstanding anything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Schedule, the rate of tax to be applied 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employment income of  an expatriate employee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zero, if the company making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payment has incurred more than USD 250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on depreciable assets (other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intangible assets) in Sri Lanka, for the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which that payment is made out of profits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sheltered by enhanced capital allowances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Schedule, or for five years from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commercial operations,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whichever is higher, where the number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expatriate employees at any time during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does not exceed twenty.”.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Third Schedule to the principal enactment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(ii)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Schedule, by the substitution for the words “by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Commissioner-General;”, of the words “by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Commissioner-General or a regulated provident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59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fund;”;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36" w:after="17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78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gain made by a person on or after April 1, 2021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realisation of land or building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was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6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sold, exchanged or transferred to a real estate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trust listed in the Colombo Stock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Exchange and licensed by the Securities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Commission of Sri Lanka;”;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Schedule and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29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substitution therefor, of the following: -</w:t>
      </w:r>
    </w:p>
    <w:p>
      <w:pPr>
        <w:autoSpaceDN w:val="0"/>
        <w:autoSpaceDE w:val="0"/>
        <w:widowControl/>
        <w:spacing w:line="235" w:lineRule="auto" w:before="244" w:after="0"/>
        <w:ind w:left="0" w:right="3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20"/>
        </w:rPr>
        <w:t>)   the interest accruing to or derived by-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1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44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charitable institution, where it is proved to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satisfaction of the Commissioner-General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such interest is applied solely for the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providing care to children, the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elderly or the disabled in a home maintained</w:t>
            </w:r>
          </w:p>
        </w:tc>
      </w:tr>
      <w:tr>
        <w:trPr>
          <w:trHeight w:hRule="exact" w:val="35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7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such charitable institution;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outside Sri Lanka on any loan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granted to any person in Sri Lanka or to the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of Sri Lanka by such person;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on moneys lying to his credit in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currency in any foreign currency</w:t>
            </w:r>
          </w:p>
        </w:tc>
      </w:tr>
      <w:tr>
        <w:trPr>
          <w:trHeight w:hRule="exact" w:val="23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 opened by him or on his behalf, in</w:t>
            </w:r>
          </w:p>
        </w:tc>
      </w:tr>
      <w:tr>
        <w:trPr>
          <w:trHeight w:hRule="exact" w:val="21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commercial bank or in any specialized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bank, with the approval of the Central Bank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 Lanka, on or after January 1, 2020;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from a term deposit account titled</w:t>
            </w:r>
          </w:p>
        </w:tc>
      </w:tr>
      <w:tr>
        <w:trPr>
          <w:trHeight w:hRule="exact" w:val="2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7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“Special Deposit Account” opened and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maintained with an authorized dealer in Sri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as prescribed by regulations made by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under section 29 read with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 of the Foreign Exchange Act, No.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12 of 2017, (excluding the subsequently</w:t>
            </w:r>
          </w:p>
        </w:tc>
      </w:tr>
      <w:tr>
        <w:trPr>
          <w:trHeight w:hRule="exact" w:val="22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renewed accounts), either in any designated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currency or in Sri Lanka Rupees on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after April 8, 2020;</w:t>
            </w:r>
          </w:p>
        </w:tc>
      </w:tr>
      <w:tr>
        <w:trPr>
          <w:trHeight w:hRule="exact" w:val="4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welfare society, on or after April 1, 2021;</w:t>
            </w:r>
          </w:p>
        </w:tc>
      </w:tr>
      <w:tr>
        <w:trPr>
          <w:trHeight w:hRule="exact" w:val="35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subparagraph, “welfare society” means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fund or a society which has been set up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formed for the welfare of its members or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their respective families and contributions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made by its members, including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benevolent fund which promotes the</w:t>
            </w:r>
          </w:p>
        </w:tc>
      </w:tr>
      <w:tr>
        <w:trPr>
          <w:trHeight w:hRule="exact" w:val="20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savings of members, but other than any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which is incorporated or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registered under any law in force in Sri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or elsewhere and a partnership;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2998" w:val="left"/>
        </w:tabs>
        <w:autoSpaceDE w:val="0"/>
        <w:widowControl/>
        <w:spacing w:line="257" w:lineRule="auto" w:before="490" w:after="0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multi-national company on any deposit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opened and maintained in foreign currency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domestic bank, if such deposit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maintained to cover its import expenditure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4" w:after="0"/>
        <w:ind w:left="15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that year of assessment, on or after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2021;</w:t>
      </w:r>
    </w:p>
    <w:p>
      <w:pPr>
        <w:autoSpaceDN w:val="0"/>
        <w:autoSpaceDE w:val="0"/>
        <w:widowControl/>
        <w:spacing w:line="250" w:lineRule="auto" w:before="276" w:after="12"/>
        <w:ind w:left="3358" w:right="2304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subparagraph, “multi-national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company” means a company that is part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 group of associated companies,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establishments in two or more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countries;”;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27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paragraphs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(k)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Schedule, and the substitution therefor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following:–</w:t>
      </w:r>
    </w:p>
    <w:p>
      <w:pPr>
        <w:autoSpaceDN w:val="0"/>
        <w:tabs>
          <w:tab w:pos="2696" w:val="left"/>
        </w:tabs>
        <w:autoSpaceDE w:val="0"/>
        <w:widowControl/>
        <w:spacing w:line="242" w:lineRule="auto" w:before="276" w:after="0"/>
        <w:ind w:left="14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) any sum received by-</w:t>
      </w:r>
    </w:p>
    <w:p>
      <w:pPr>
        <w:autoSpaceDN w:val="0"/>
        <w:tabs>
          <w:tab w:pos="3296" w:val="left"/>
          <w:tab w:pos="3298" w:val="left"/>
        </w:tabs>
        <w:autoSpaceDE w:val="0"/>
        <w:widowControl/>
        <w:spacing w:line="254" w:lineRule="auto" w:before="272" w:after="12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from the President’s Fund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by the President’s Fund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7 of 1978 or the National Defence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4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established by the National Defence</w:t>
            </w:r>
          </w:p>
        </w:tc>
      </w:tr>
      <w:tr>
        <w:trPr>
          <w:trHeight w:hRule="exact" w:val="38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Act, No. 9 of 1985;</w:t>
            </w:r>
          </w:p>
        </w:tc>
      </w:tr>
      <w:tr>
        <w:trPr>
          <w:trHeight w:hRule="exact" w:val="38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Public Corporation out of the funds</w:t>
            </w:r>
          </w:p>
        </w:tc>
      </w:tr>
      <w:tr>
        <w:trPr>
          <w:trHeight w:hRule="exact" w:val="25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voted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2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Consolidated Fund or out of any loan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arranged through the Government;</w:t>
      </w:r>
    </w:p>
    <w:p>
      <w:pPr>
        <w:autoSpaceDN w:val="0"/>
        <w:tabs>
          <w:tab w:pos="2276" w:val="left"/>
        </w:tabs>
        <w:autoSpaceDE w:val="0"/>
        <w:widowControl/>
        <w:spacing w:line="269" w:lineRule="auto" w:before="27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) any income earned by-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7" w:lineRule="auto" w:before="246" w:after="0"/>
        <w:ind w:left="25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non-resident person other than a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Lankan permanent establishment by way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interest, discount or realization of any gain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any sovereign bond denominated in local</w:t>
      </w:r>
    </w:p>
    <w:p>
      <w:pPr>
        <w:autoSpaceDN w:val="0"/>
        <w:tabs>
          <w:tab w:pos="2996" w:val="left"/>
        </w:tabs>
        <w:autoSpaceDE w:val="0"/>
        <w:widowControl/>
        <w:spacing w:line="262" w:lineRule="auto" w:before="24" w:after="0"/>
        <w:ind w:left="14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foreign currency: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  by way of interest or discount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45" w:lineRule="auto" w:before="2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or allowed, as the case may be, on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sovereign bond denominated in 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currency, including Sri Lanka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Bonds,</w:t>
      </w:r>
    </w:p>
    <w:p>
      <w:pPr>
        <w:autoSpaceDN w:val="0"/>
        <w:autoSpaceDE w:val="0"/>
        <w:widowControl/>
        <w:spacing w:line="245" w:lineRule="auto" w:before="224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or on behalf of the Government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Lanka;”;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0" w:after="17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paragraph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(l)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(ll)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gain from the realisation of Sri Lanka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sovereign bonds issued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312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or on behalf of the Government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 and received or derived by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8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commercial bank or authorized dealer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made an aggregate investment not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3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USD 100 million in such bonds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or after April 1, 2021;</w:t>
      </w:r>
    </w:p>
    <w:p>
      <w:pPr>
        <w:autoSpaceDN w:val="0"/>
        <w:tabs>
          <w:tab w:pos="3384" w:val="left"/>
        </w:tabs>
        <w:autoSpaceDE w:val="0"/>
        <w:widowControl/>
        <w:spacing w:line="245" w:lineRule="auto" w:before="230" w:after="0"/>
        <w:ind w:left="2904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(lll)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or discount accrued or derived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or after April 1, 2021 by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Samurdhi community-based banks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the Department of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Samurdhi Development from security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treasury bonds under the Registered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Stocks and Securities Ordinance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420) or treasury bills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Local Treasury Bills Ordinance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(Chapter 417);”;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0" w:after="2"/>
        <w:ind w:left="2018" w:right="244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Schedule,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“a dividend paid”, of the words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“prior to January 1, 2020, a dividend paid”;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paragraph (o)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paragraph: -</w:t>
      </w:r>
    </w:p>
    <w:p>
      <w:pPr>
        <w:autoSpaceDN w:val="0"/>
        <w:tabs>
          <w:tab w:pos="3144" w:val="left"/>
        </w:tabs>
        <w:autoSpaceDE w:val="0"/>
        <w:widowControl/>
        <w:spacing w:line="245" w:lineRule="auto" w:before="230" w:after="0"/>
        <w:ind w:left="24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or after January 1, 2020, a dividend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paid by a resident company-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tabs>
          <w:tab w:pos="3478" w:val="left"/>
        </w:tabs>
        <w:autoSpaceDE w:val="0"/>
        <w:widowControl/>
        <w:spacing w:line="247" w:lineRule="auto" w:before="484" w:after="0"/>
        <w:ind w:left="30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member to the extent that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dividend payment is attributable to,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derived from, gains and profits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dividend received by that resident</w:t>
      </w:r>
    </w:p>
    <w:p>
      <w:pPr>
        <w:autoSpaceDN w:val="0"/>
        <w:tabs>
          <w:tab w:pos="3478" w:val="left"/>
        </w:tabs>
        <w:autoSpaceDE w:val="0"/>
        <w:widowControl/>
        <w:spacing w:line="264" w:lineRule="auto" w:before="14" w:after="0"/>
        <w:ind w:left="15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company;</w:t>
      </w:r>
    </w:p>
    <w:p>
      <w:pPr>
        <w:autoSpaceDN w:val="0"/>
        <w:autoSpaceDE w:val="0"/>
        <w:widowControl/>
        <w:spacing w:line="247" w:lineRule="auto" w:before="228" w:after="6"/>
        <w:ind w:left="34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(in this paragraph, “gains and profits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dividend” means the dividend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 by that company after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deduction of expenses or losses, if any,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the provisions of this Act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 tax paid or payable on 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dividend received by that company);</w:t>
      </w:r>
    </w:p>
    <w:p>
      <w:pPr>
        <w:autoSpaceDN w:val="0"/>
        <w:tabs>
          <w:tab w:pos="3478" w:val="left"/>
        </w:tabs>
        <w:autoSpaceDE w:val="0"/>
        <w:widowControl/>
        <w:spacing w:line="245" w:lineRule="auto" w:before="254" w:after="194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member who is a non-resident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6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is engaged in any one or more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businesses in accordance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4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provisions of Part IV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Finance Act, No. 12 of 2012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 entered into an agreement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 of Investment of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the Board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of Sri Lanka Law No. 4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1978: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8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(iiia)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entrepot trade involving import,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(iiib)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minor processing and re-export;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offshore business where goods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40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can be procured from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or manufactured in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country and shipped to another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(iiic)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country without bringing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same into Sri Lanka;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 front-end services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clients abroad;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922" w:val="left"/>
        </w:tabs>
        <w:autoSpaceDE w:val="0"/>
        <w:widowControl/>
        <w:spacing w:line="245" w:lineRule="auto" w:before="484" w:after="180"/>
        <w:ind w:left="3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headquarters operations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leading buyers for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financial supply chain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billing operations;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9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(iiie)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logistics services including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bonded warehouse or multi-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39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consolidation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(r)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Schedule, by the substitution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“by a resident company”, of the words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“by any person”;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paragraph: -</w:t>
      </w:r>
    </w:p>
    <w:p>
      <w:pPr>
        <w:autoSpaceDN w:val="0"/>
        <w:autoSpaceDE w:val="0"/>
        <w:widowControl/>
        <w:spacing w:line="238" w:lineRule="auto" w:before="240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rr</w:t>
      </w:r>
      <w:r>
        <w:rPr>
          <w:rFonts w:ascii="Times" w:hAnsi="Times" w:eastAsia="Times"/>
          <w:b w:val="0"/>
          <w:i w:val="0"/>
          <w:color w:val="000000"/>
          <w:sz w:val="20"/>
        </w:rPr>
        <w:t>) dividends and gains on the realisation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units or amounts derived as gains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realization of capital assets of a business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0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by a unit holder, from real estate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trust listed in the Colombo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Stock Exchange and licensed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(10)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and Exchange Commission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Lanka;”;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addition immediately after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(s)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2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amount derived on or after April 1, 2018, by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non-resident person as any payment for air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craft, software licences or as for other related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services from the Sri Lankan Airlines Limited;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242" w:after="180"/>
        <w:ind w:left="22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gains and profits earned or derived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from-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sale of produce from agro farming of such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within the period of five years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assessment commencing from April 1, 2019: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998" w:val="left"/>
          <w:tab w:pos="3298" w:val="left"/>
        </w:tabs>
        <w:autoSpaceDE w:val="0"/>
        <w:widowControl/>
        <w:spacing w:line="250" w:lineRule="auto" w:before="484" w:after="6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in relation to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which consists of the production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agro farming produces and utilizing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 to agro processing or manufacture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product, such produce shall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been sold for the agro processor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manufacturer at the market price prevailing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time of such deemed sale, and the gains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profits computed on the basis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sale in relation to the agro farming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considered as exempt gains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profits within the period of five years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 commencing on April 1, 2019;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6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 information technology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enabled services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or after January 1,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2020,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prescribed;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service rendered in or outside Sri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to any person to be utilized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outside Sri Lanka, where the payment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such services is received in foreign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and remitted through a bank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Sri Lanka</w:t>
      </w:r>
      <w:r>
        <w:rPr>
          <w:rFonts w:ascii="Times" w:hAnsi="Times" w:eastAsia="Times"/>
          <w:b w:val="0"/>
          <w:i w:val="0"/>
          <w:color w:val="000000"/>
          <w:sz w:val="20"/>
        </w:rPr>
        <w:t>on or after January 1, 2020;</w:t>
      </w:r>
    </w:p>
    <w:p>
      <w:pPr>
        <w:autoSpaceDN w:val="0"/>
        <w:tabs>
          <w:tab w:pos="3478" w:val="left"/>
        </w:tabs>
        <w:autoSpaceDE w:val="0"/>
        <w:widowControl/>
        <w:spacing w:line="245" w:lineRule="auto" w:before="254" w:after="6"/>
        <w:ind w:left="29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foreign source (other than gains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profits referred to in subparagraph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(iii)) where such gains and profits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earned or derived in foreign currency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remitted through a bank to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 on or after January 1, 2020;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6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vocational education programmes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Vocational Education Institution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is standardized under Technical</w:t>
            </w:r>
          </w:p>
        </w:tc>
      </w:tr>
    </w:tbl>
    <w:p>
      <w:pPr>
        <w:autoSpaceDN w:val="0"/>
        <w:tabs>
          <w:tab w:pos="347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Vocational Education and Training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concept (TVET concept) and regulated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Tertiary and Vocational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Education Commission-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862" w:val="left"/>
          <w:tab w:pos="5616" w:val="left"/>
        </w:tabs>
        <w:autoSpaceDE w:val="0"/>
        <w:widowControl/>
        <w:spacing w:line="250" w:lineRule="auto" w:before="486" w:after="8"/>
        <w:ind w:left="33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  such institution has doubled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student intake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vocational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programmes for such year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compared to the</w:t>
            </w:r>
          </w:p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student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intake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1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programmes in the year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38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8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assessment </w:t>
            </w:r>
          </w:p>
        </w:tc>
        <w:tc>
          <w:tcPr>
            <w:tcW w:type="dxa" w:w="2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</w:t>
            </w:r>
          </w:p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preceding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assessment;</w:t>
            </w:r>
          </w:p>
        </w:tc>
      </w:tr>
      <w:tr>
        <w:trPr>
          <w:trHeight w:hRule="exact" w:val="38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 period of five years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commencing on April 1, 2021:</w:t>
      </w:r>
    </w:p>
    <w:p>
      <w:pPr>
        <w:autoSpaceDN w:val="0"/>
        <w:autoSpaceDE w:val="0"/>
        <w:widowControl/>
        <w:spacing w:line="247" w:lineRule="auto" w:before="260" w:after="10"/>
        <w:ind w:left="302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 any institution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doubled the student intake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vocational education programmes as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2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for in the first year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the same student intake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programmes of the first year for the next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 years shall be deemed as an institution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fulfilled the requirement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years;</w:t>
      </w:r>
    </w:p>
    <w:p>
      <w:pPr>
        <w:autoSpaceDN w:val="0"/>
        <w:tabs>
          <w:tab w:pos="2438" w:val="left"/>
          <w:tab w:pos="2902" w:val="left"/>
        </w:tabs>
        <w:autoSpaceDE w:val="0"/>
        <w:widowControl/>
        <w:spacing w:line="252" w:lineRule="auto" w:before="262" w:after="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business of export of gold, gems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jewellery or from the business of cutting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polishing of gems which are brought to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and exported after such cutting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polishing, where such gains and profits earned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foreign currency are remitted through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to Sri Lanka, with effect from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2021;</w:t>
            </w:r>
          </w:p>
        </w:tc>
      </w:tr>
    </w:tbl>
    <w:p>
      <w:pPr>
        <w:autoSpaceDN w:val="0"/>
        <w:autoSpaceDE w:val="0"/>
        <w:widowControl/>
        <w:spacing w:line="238" w:lineRule="auto" w:before="20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(V)   any amount derived on or after January 1, 2020 by-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7" w:lineRule="auto" w:before="260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non-resident person from laboratory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services or standards certification services;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tabs>
          <w:tab w:pos="2998" w:val="left"/>
        </w:tabs>
        <w:autoSpaceDE w:val="0"/>
        <w:widowControl/>
        <w:spacing w:line="252" w:lineRule="auto" w:before="486" w:after="204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religious institution which is registered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Ministry in charge of the subject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religious affairs, by way of grants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donations;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(w)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received or derived from business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(other than any gains from the realisation of capital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4" w:lineRule="auto" w:before="10" w:after="204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and liabilities of the business as calculated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Chapter IV of this Act) by a person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any new undertaking (which is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formed by splitting-up or re-construction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existing undertaking) commenced on or after April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1, 2021, for that period, subject to the conditions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contained herein: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8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undertaking which is involved in the sale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construction materials recycled in a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selected separate site established in Sri Lanka</w:t>
            </w:r>
          </w:p>
        </w:tc>
      </w:tr>
    </w:tbl>
    <w:p>
      <w:pPr>
        <w:autoSpaceDN w:val="0"/>
        <w:autoSpaceDE w:val="0"/>
        <w:widowControl/>
        <w:spacing w:line="250" w:lineRule="auto" w:before="8" w:after="1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recycle the materials which were already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in the construction industry, (a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who is involved in the provision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construction services using construction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materials recycled by him from a site with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same conditions, in the provision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services provided by him shall be deemed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have sold such  materials for the construction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at a market price prevailing at the time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such deemed sale), for a period of ten years;</w:t>
      </w:r>
    </w:p>
    <w:p>
      <w:pPr>
        <w:autoSpaceDN w:val="0"/>
        <w:tabs>
          <w:tab w:pos="2458" w:val="left"/>
          <w:tab w:pos="2998" w:val="left"/>
        </w:tabs>
        <w:autoSpaceDE w:val="0"/>
        <w:widowControl/>
        <w:spacing w:line="254" w:lineRule="auto" w:before="264" w:after="0"/>
        <w:ind w:left="14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business commenced on or after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2021 by an individual after successful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completion of vocational education from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Vocational Education Institution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standardized under Technical and Vocational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 and Training concept (TVET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concept) and regulated by the Tertiary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Vocational Education Commission, for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 of five years;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undertaking commenced by a resident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for the purpose of manufacturing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boats or ships in Sri Lanka and received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derived any gains and profits from the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boats or ships, for a period of seven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renewable energy project established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 a capacity to produce not less than 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hundred Mega Watts of solar or wind power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supplied such power to the national grid,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9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a period of seven years;</w:t>
      </w:r>
    </w:p>
    <w:p>
      <w:pPr>
        <w:autoSpaceDN w:val="0"/>
        <w:tabs>
          <w:tab w:pos="2378" w:val="left"/>
          <w:tab w:pos="2902" w:val="left"/>
        </w:tabs>
        <w:autoSpaceDE w:val="0"/>
        <w:widowControl/>
        <w:spacing w:line="250" w:lineRule="auto" w:before="254" w:after="16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undertaking commenced on or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1, 2021 by any resident person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constructs and installs communication towers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related appliances using local labour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raw materials in Sri Lanka or provides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technical services for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construction or installation, for a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five years;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undertaking for letting bonded warehouses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warehouses related to the offshore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Colombo and Hambanthota Ports, if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has invested on such undertaking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or after</w:t>
      </w:r>
      <w:r>
        <w:rPr>
          <w:rFonts w:ascii="Times" w:hAnsi="Times" w:eastAsia="Times"/>
          <w:b w:val="0"/>
          <w:i w:val="0"/>
          <w:color w:val="000000"/>
          <w:sz w:val="20"/>
        </w:rPr>
        <w:t>April 1, 2021;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Tax exemption periods provided in the above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subparagraphs (other than in subparagraph (vi)) shall be</w:t>
            </w:r>
          </w:p>
        </w:tc>
      </w:tr>
    </w:tbl>
    <w:p>
      <w:pPr>
        <w:autoSpaceDN w:val="0"/>
        <w:tabs>
          <w:tab w:pos="2002" w:val="left"/>
        </w:tabs>
        <w:autoSpaceDE w:val="0"/>
        <w:widowControl/>
        <w:spacing w:line="250" w:lineRule="auto" w:before="8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reckoned from the year of assessment in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commences to make profits (assessable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from such business) from transactions entered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in that year of assessment or from the commencement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year of assessment immediately succeeding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of assessment in which the undertaking completes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period of two years reckoned from the date on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undertaking commences to carry on commercial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operations, whichever occurs earlier.”.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Fourth Schedule to the principal enactment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Fourth</w:t>
            </w:r>
          </w:p>
        </w:tc>
      </w:tr>
      <w:tr>
        <w:trPr>
          <w:trHeight w:hRule="exact" w:val="15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3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table in subparagraph (1) of paragraph 1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by the addition, immediately after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Class 5, of the following new Class:-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2.0" w:type="dxa"/>
      </w:tblPr>
      <w:tblGrid>
        <w:gridCol w:w="4510"/>
        <w:gridCol w:w="4510"/>
      </w:tblGrid>
      <w:tr>
        <w:trPr>
          <w:trHeight w:hRule="exact" w:val="870"/>
        </w:trPr>
        <w:tc>
          <w:tcPr>
            <w:tcW w:type="dxa" w:w="54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“6</w:t>
            </w:r>
          </w:p>
        </w:tc>
        <w:tc>
          <w:tcPr>
            <w:tcW w:type="dxa" w:w="341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milking machines with latest technology,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used to manufacture local liquid milk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products.”;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2 of that Schedule-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in the table in subparagraph (3) of that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paragraph, by the addition, immediately after</w:t>
            </w:r>
          </w:p>
        </w:tc>
      </w:tr>
    </w:tbl>
    <w:p>
      <w:pPr>
        <w:autoSpaceDN w:val="0"/>
        <w:autoSpaceDE w:val="0"/>
        <w:widowControl/>
        <w:spacing w:line="235" w:lineRule="auto" w:before="2" w:after="14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Class 5, of the following new Class:-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02.0" w:type="dxa"/>
      </w:tblPr>
      <w:tblGrid>
        <w:gridCol w:w="4510"/>
        <w:gridCol w:w="4510"/>
      </w:tblGrid>
      <w:tr>
        <w:trPr>
          <w:trHeight w:hRule="exact" w:val="410"/>
        </w:trPr>
        <w:tc>
          <w:tcPr>
            <w:tcW w:type="dxa" w:w="878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“6</w:t>
            </w:r>
          </w:p>
        </w:tc>
        <w:tc>
          <w:tcPr>
            <w:tcW w:type="dxa" w:w="2612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2.”;</w:t>
            </w:r>
          </w:p>
        </w:tc>
      </w:tr>
    </w:tbl>
    <w:p>
      <w:pPr>
        <w:autoSpaceDN w:val="0"/>
        <w:autoSpaceDE w:val="0"/>
        <w:widowControl/>
        <w:spacing w:line="235" w:lineRule="auto" w:before="116" w:after="0"/>
        <w:ind w:left="0" w:right="29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subparagraph (4) of that paragraph-</w:t>
      </w:r>
    </w:p>
    <w:p>
      <w:pPr>
        <w:autoSpaceDN w:val="0"/>
        <w:tabs>
          <w:tab w:pos="3116" w:val="left"/>
          <w:tab w:pos="3476" w:val="left"/>
        </w:tabs>
        <w:autoSpaceDE w:val="0"/>
        <w:widowControl/>
        <w:spacing w:line="245" w:lineRule="auto" w:before="23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(i)    in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“vehicle; or”,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words “vehicle;”;</w:t>
      </w:r>
    </w:p>
    <w:p>
      <w:pPr>
        <w:autoSpaceDN w:val="0"/>
        <w:tabs>
          <w:tab w:pos="3076" w:val="left"/>
          <w:tab w:pos="3478" w:val="left"/>
        </w:tabs>
        <w:autoSpaceDE w:val="0"/>
        <w:widowControl/>
        <w:spacing w:line="245" w:lineRule="auto" w:before="23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(ii)  in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“trailer.”,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“trailer; or”;</w:t>
      </w:r>
    </w:p>
    <w:p>
      <w:pPr>
        <w:autoSpaceDN w:val="0"/>
        <w:autoSpaceDE w:val="0"/>
        <w:widowControl/>
        <w:spacing w:line="245" w:lineRule="auto" w:before="218" w:after="0"/>
        <w:ind w:left="3478" w:right="2422" w:hanging="4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 by the addition immediately after item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item:-</w:t>
      </w:r>
    </w:p>
    <w:p>
      <w:pPr>
        <w:autoSpaceDN w:val="0"/>
        <w:autoSpaceDE w:val="0"/>
        <w:widowControl/>
        <w:spacing w:line="235" w:lineRule="auto" w:before="230" w:after="170"/>
        <w:ind w:left="0" w:right="3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 motor cycle.”;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5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by the addition immediately after subparagraph (3)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paragraph 4 of that Schedule, of the following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0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new subparagraph:-</w:t>
      </w:r>
    </w:p>
    <w:p>
      <w:pPr>
        <w:autoSpaceDN w:val="0"/>
        <w:autoSpaceDE w:val="0"/>
        <w:widowControl/>
        <w:spacing w:line="245" w:lineRule="auto" w:before="252" w:after="0"/>
        <w:ind w:left="2758" w:right="2304" w:hanging="22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“(4) Notwithstanding anything to the contrary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 (1), where a depreciable asset of 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5" w:lineRule="auto" w:before="474" w:after="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which was subject to deduction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enhanced capital allowances calculated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the provisions of the Second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Sixth Schedule to this Act is realized by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person, an assessable charge included 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calculating the person’s income for the year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equal to the consideration received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during the year of assessment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asset, or no balancing allowance shall be  granted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person for the year for such asset.”.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Fifth Schedule to the principal enactment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Fifth</w:t>
            </w:r>
          </w:p>
        </w:tc>
      </w:tr>
      <w:tr>
        <w:trPr>
          <w:trHeight w:hRule="exact" w:val="17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11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1 of that Schedule-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(c)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paragraph,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for the words “profits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30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remitted to the President’s Fund”,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“any sum paid to the Consolidated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 or to the President’s Fund”;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(c)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paragraph, of the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subparagraphs: -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3502" w:right="2516" w:hanging="43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(d)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 effect from April 1, 2021,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contribution made by a 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individual in money or otherwise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 a shop for a female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individual who is from a Samurdhi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beneficiary family as recommended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confirmed by the Department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Samurdhi Development;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42" w:right="1152" w:hanging="328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(e)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 effect from April 1, 2021,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expenditure incurred by any financial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by way of cost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acquisition or merger of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financial institution where such cost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12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ascertained by considering all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8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55</w:t>
            </w:r>
          </w:p>
        </w:tc>
      </w:tr>
      <w:tr>
        <w:trPr>
          <w:trHeight w:hRule="exact" w:val="6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2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facts on case-by-case basis and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confirmed by the Central Bank of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Lanka.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deductible</w:t>
            </w:r>
          </w:p>
        </w:tc>
      </w:tr>
      <w:tr>
        <w:trPr>
          <w:trHeight w:hRule="exact" w:val="56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2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expenditure shall be apportioned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equal amounts over a period of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years of assessment and be deductible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assessable income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institution in each such 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assessment commencing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of assessment where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expenditure is incurred: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127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any amount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was not deducted during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three years period, by reason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total assessable income in a year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exceeded the above permitted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deduction, shall be deducted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of assessment immediately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three years period and so on;</w:t>
            </w:r>
          </w:p>
          <w:p>
            <w:pPr>
              <w:autoSpaceDN w:val="0"/>
              <w:tabs>
                <w:tab w:pos="1276" w:val="left"/>
              </w:tabs>
              <w:autoSpaceDE w:val="0"/>
              <w:widowControl/>
              <w:spacing w:line="245" w:lineRule="auto" w:before="216" w:after="0"/>
              <w:ind w:left="9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expenditure incurred on or after April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1, 2021, by any person-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1756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in the production of a film at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cost of (including promotional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expenditure of such film)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five million rupees;</w:t>
            </w:r>
          </w:p>
        </w:tc>
      </w:tr>
    </w:tbl>
    <w:p>
      <w:pPr>
        <w:autoSpaceDN w:val="0"/>
        <w:autoSpaceDE w:val="0"/>
        <w:widowControl/>
        <w:spacing w:line="245" w:lineRule="auto" w:before="118" w:after="158"/>
        <w:ind w:left="4076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in the construction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equipping of a new cinema at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cost of not exceeding twenty-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five million rupees;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83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9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1074" w:after="0"/>
              <w:ind w:left="0" w:right="9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56" w:right="1202" w:hanging="42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 in the upgrading of a cinema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cost of not exceeding 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million rupees: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97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that, the deduction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subparagraph shall be restricted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one third of the taxable income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year, and any amount which is not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5" w:lineRule="auto" w:before="474" w:after="170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deducted in current year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forward and deducted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next succeeding year and so 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same restriction.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7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</w:t>
            </w:r>
          </w:p>
        </w:tc>
      </w:tr>
      <w:tr>
        <w:trPr>
          <w:trHeight w:hRule="exact" w:val="304"/>
        </w:trPr>
        <w:tc>
          <w:tcPr>
            <w:tcW w:type="dxa" w:w="1503"/>
            <w:vMerge/>
            <w:tcBorders/>
          </w:tcPr>
          <w:p/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subparagraph-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0" w:after="2"/>
        <w:ind w:left="35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“film” means any audio-visual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presentation of the moving image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produced on any form or format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whatsoever and which is intended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primarily to be exhibited by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35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projection on a screen in a cinema;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expenditure on construction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equipping or upgrading a cinema shall be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by the National Film Corporation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 established by the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Film Corporation of Sri Lanka Act, No. 47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1971 as being equipped with digital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technology, Digital Theatre Systems and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Dolby Sound Systems.”;</w:t>
      </w:r>
    </w:p>
    <w:p>
      <w:pPr>
        <w:autoSpaceDN w:val="0"/>
        <w:autoSpaceDE w:val="0"/>
        <w:widowControl/>
        <w:spacing w:line="235" w:lineRule="auto" w:before="23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paragraph 2 of that Schedule-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45" w:lineRule="auto" w:before="23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by the repeal of subparagraph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and the substitution therefor,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subparagraph: -</w:t>
      </w:r>
    </w:p>
    <w:p>
      <w:pPr>
        <w:autoSpaceDN w:val="0"/>
        <w:autoSpaceDE w:val="0"/>
        <w:widowControl/>
        <w:spacing w:line="245" w:lineRule="auto" w:before="212" w:after="0"/>
        <w:ind w:left="3622" w:right="2516" w:hanging="67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(i) Rs. 500,000, for each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prior to January 1, 2020;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35" w:lineRule="auto" w:before="23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Rs. 3,000,000, for each year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0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assessment commencing on or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January 1, 2020,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that an individual who is a trustee,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receiver, executor or liquidator shall not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47" w:lineRule="auto" w:before="484" w:after="0"/>
        <w:ind w:left="31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deduct this personal relief as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trustee, receiver, executor or liquidator,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relief shall not be deducted against gains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the realization of investment;”;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47" w:lineRule="auto" w:before="254" w:after="0"/>
        <w:ind w:left="148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subparagraph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“year of assessment,”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“year of assessment, but prior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January 1, 2020,”;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in subparagraph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paragraph,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 “for the year;”,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 “for the year up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December 31, 2019;”;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 in subparagraph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“for the year.”,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“for the year up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December 31, 2019;”;</w:t>
      </w:r>
    </w:p>
    <w:p>
      <w:pPr>
        <w:autoSpaceDN w:val="0"/>
        <w:autoSpaceDE w:val="0"/>
        <w:widowControl/>
        <w:spacing w:line="245" w:lineRule="auto" w:before="254" w:after="194"/>
        <w:ind w:left="287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immediately after subparagraph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paragraph,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3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the case of a resident individual,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expenditure up to a total sum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Rs. 1,200,000, incurred for a year of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or after January 1, 2020: -</w:t>
      </w:r>
    </w:p>
    <w:p>
      <w:pPr>
        <w:autoSpaceDN w:val="0"/>
        <w:tabs>
          <w:tab w:pos="3058" w:val="left"/>
          <w:tab w:pos="3358" w:val="left"/>
          <w:tab w:pos="4282" w:val="left"/>
          <w:tab w:pos="5732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health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contributions to medical insurance;</w:t>
      </w:r>
    </w:p>
    <w:p>
      <w:pPr>
        <w:autoSpaceDN w:val="0"/>
        <w:tabs>
          <w:tab w:pos="3358" w:val="left"/>
          <w:tab w:pos="4564" w:val="left"/>
          <w:tab w:pos="5702" w:val="left"/>
          <w:tab w:pos="6132" w:val="left"/>
        </w:tabs>
        <w:autoSpaceDE w:val="0"/>
        <w:widowControl/>
        <w:spacing w:line="247" w:lineRule="auto" w:before="254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vocational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educational expenditure incurred locally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such individual or on behalf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individual’s children;</w:t>
      </w:r>
    </w:p>
    <w:p>
      <w:pPr>
        <w:autoSpaceDN w:val="0"/>
        <w:tabs>
          <w:tab w:pos="2956" w:val="left"/>
        </w:tabs>
        <w:autoSpaceDE w:val="0"/>
        <w:widowControl/>
        <w:spacing w:line="235" w:lineRule="auto" w:before="254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(iii) interest paid on housing loans;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5" w:lineRule="auto" w:before="468" w:after="148"/>
        <w:ind w:left="3262" w:right="2516" w:hanging="4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contributions made to any local pension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scheme, other than for a scheme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employer or on behalf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employer, by an employee;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 expenditure incurred for the purchase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shares or any other financial instrument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listed in the Colombo Stock Exchange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licensed by the Securities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Commission of Sri Lanka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treasury bonds under the Registered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Stocks and Securities Ordinance (Chapter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420) or treasury bills under the Local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Treasury Bills Ordinance (Chapter 417);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 in the case of a resident individual who has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acquired solar panels to fix on his premises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connected to the national grid, Rs. 600,000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each year of assessment, upto the total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expenditure on such solar panels or upto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amounts paid to a bank in respect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loan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obtained to acquire such solar panels.”.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Sixth Schedule to the principal enactment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Sixth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2 of that Schedule;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3 of that Schedule,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“three years”, of the words “six years”;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8 of that Schedule,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“section 15, for three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years”, of the words and figures “section 15, during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period of five years”;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paragraph 8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of the following new paragraphs:-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50" w:after="0"/>
        <w:ind w:left="0" w:right="499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“Rate of Interest</w:t>
      </w:r>
    </w:p>
    <w:p>
      <w:pPr>
        <w:autoSpaceDN w:val="0"/>
        <w:autoSpaceDE w:val="0"/>
        <w:widowControl/>
        <w:spacing w:line="245" w:lineRule="auto" w:before="186" w:after="0"/>
        <w:ind w:left="266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 Notwithstanding anything to the contrary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(1) of section 159, the rate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54" w:lineRule="auto" w:before="490" w:after="0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for any payment due and payable during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period from March 1, 2020 to September 30,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2020 under this Act, shall be zero percent.</w:t>
      </w:r>
    </w:p>
    <w:p>
      <w:pPr>
        <w:autoSpaceDN w:val="0"/>
        <w:autoSpaceDE w:val="0"/>
        <w:widowControl/>
        <w:spacing w:line="238" w:lineRule="auto" w:before="27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Marketing and Communication Expenses</w:t>
      </w:r>
    </w:p>
    <w:p>
      <w:pPr>
        <w:autoSpaceDN w:val="0"/>
        <w:tabs>
          <w:tab w:pos="1502" w:val="left"/>
          <w:tab w:pos="2758" w:val="left"/>
          <w:tab w:pos="2998" w:val="left"/>
        </w:tabs>
        <w:autoSpaceDE w:val="0"/>
        <w:widowControl/>
        <w:spacing w:line="259" w:lineRule="auto" w:before="27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10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Subject to subparagraph (2), a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entitled to an additional deduction 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calculating his  income from business for a year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assessment, equal to 100% of the total amount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marketing and communication expenses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deducted under section 15A during the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of assessment commencing from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2021.</w:t>
      </w:r>
    </w:p>
    <w:p>
      <w:pPr>
        <w:autoSpaceDN w:val="0"/>
        <w:tabs>
          <w:tab w:pos="2758" w:val="left"/>
          <w:tab w:pos="299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additional deduction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(1) shall be made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conditions: -</w:t>
      </w:r>
    </w:p>
    <w:p>
      <w:pPr>
        <w:autoSpaceDN w:val="0"/>
        <w:autoSpaceDE w:val="0"/>
        <w:widowControl/>
        <w:spacing w:line="254" w:lineRule="auto" w:before="270" w:after="0"/>
        <w:ind w:left="327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payment shall be made to a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is not an associated person of the tax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payer;</w:t>
      </w:r>
    </w:p>
    <w:p>
      <w:pPr>
        <w:autoSpaceDN w:val="0"/>
        <w:autoSpaceDE w:val="0"/>
        <w:widowControl/>
        <w:spacing w:line="238" w:lineRule="auto" w:before="276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internal marketing expenses, salaries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marketing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staff,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expenditure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</w:t>
            </w:r>
          </w:p>
        </w:tc>
      </w:tr>
    </w:tbl>
    <w:p>
      <w:pPr>
        <w:autoSpaceDN w:val="0"/>
        <w:tabs>
          <w:tab w:pos="3278" w:val="left"/>
        </w:tabs>
        <w:autoSpaceDE w:val="0"/>
        <w:widowControl/>
        <w:spacing w:line="259" w:lineRule="auto" w:before="1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maintaining an internal marketing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department, expenditure on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 responsibility initiatives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travel expenses shall not be considered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the additional deduction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subparagraph (1);</w:t>
      </w:r>
    </w:p>
    <w:p>
      <w:pPr>
        <w:autoSpaceDN w:val="0"/>
        <w:tabs>
          <w:tab w:pos="2946" w:val="left"/>
          <w:tab w:pos="327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expenditure shall be attributable to goods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services with 65% of local value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addition, the mode of calculation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be as specified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54" w:lineRule="auto" w:before="490" w:after="0"/>
        <w:ind w:left="3184" w:right="251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   total    additional    deduction   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 (1)  shall  not  exceed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Rs. 500,000,000 in any year of assessment;</w:t>
      </w:r>
    </w:p>
    <w:p>
      <w:pPr>
        <w:autoSpaceDN w:val="0"/>
        <w:tabs>
          <w:tab w:pos="2852" w:val="left"/>
          <w:tab w:pos="3184" w:val="left"/>
        </w:tabs>
        <w:autoSpaceDE w:val="0"/>
        <w:widowControl/>
        <w:spacing w:line="254" w:lineRule="auto" w:before="276" w:after="12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Commissioner-General shall specify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requirements to maintain records,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source documents and underlying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2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168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(1), in addition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requirements of other sections of this Act.</w:t>
      </w:r>
    </w:p>
    <w:p>
      <w:pPr>
        <w:autoSpaceDN w:val="0"/>
        <w:tabs>
          <w:tab w:pos="2662" w:val="left"/>
        </w:tabs>
        <w:autoSpaceDE w:val="0"/>
        <w:widowControl/>
        <w:spacing w:line="254" w:lineRule="auto" w:before="276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Financial Cost</w:t>
      </w:r>
    </w:p>
    <w:p>
      <w:pPr>
        <w:autoSpaceDN w:val="0"/>
        <w:tabs>
          <w:tab w:pos="2662" w:val="left"/>
          <w:tab w:pos="2902" w:val="left"/>
        </w:tabs>
        <w:autoSpaceDE w:val="0"/>
        <w:widowControl/>
        <w:spacing w:line="259" w:lineRule="auto" w:before="260" w:after="192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11.   Subject to the provisions of this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cost incurred (other than such amounts,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 deductions is denied in previous years)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year of assessment commencing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2021, shall be deducted irrespective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limit referred to in subsection (2) of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18. That year of assessment shall 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recognized for the purpose of six years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(3) of section 18.”.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57.</w:t>
            </w:r>
          </w:p>
        </w:tc>
        <w:tc>
          <w:tcPr>
            <w:tcW w:type="dxa" w:w="4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 of  this Act,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27"/>
            <w:vMerge/>
            <w:tcBorders/>
          </w:tcPr>
          <w:p/>
        </w:tc>
        <w:tc>
          <w:tcPr>
            <w:tcW w:type="dxa" w:w="5635"/>
            <w:gridSpan w:val="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Commissioner-</w:t>
            </w:r>
          </w:p>
        </w:tc>
      </w:tr>
      <w:tr>
        <w:trPr>
          <w:trHeight w:hRule="exact" w:val="148"/>
        </w:trPr>
        <w:tc>
          <w:tcPr>
            <w:tcW w:type="dxa" w:w="1127"/>
            <w:vMerge/>
            <w:tcBorders/>
          </w:tcPr>
          <w:p/>
        </w:tc>
        <w:tc>
          <w:tcPr>
            <w:tcW w:type="dxa" w:w="2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Commissioner-General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may,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effective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127"/>
            <w:vMerge/>
            <w:tcBorders/>
          </w:tcPr>
          <w:p/>
        </w:tc>
        <w:tc>
          <w:tcPr>
            <w:tcW w:type="dxa" w:w="2254"/>
            <w:gridSpan w:val="2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 to</w:t>
            </w:r>
          </w:p>
        </w:tc>
      </w:tr>
      <w:tr>
        <w:trPr>
          <w:trHeight w:hRule="exact" w:val="86"/>
        </w:trPr>
        <w:tc>
          <w:tcPr>
            <w:tcW w:type="dxa" w:w="1127"/>
            <w:vMerge/>
            <w:tcBorders/>
          </w:tcPr>
          <w:p/>
        </w:tc>
        <w:tc>
          <w:tcPr>
            <w:tcW w:type="dxa" w:w="49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of the provisions of this Act,  issue guidelines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</w:t>
            </w:r>
          </w:p>
        </w:tc>
      </w:tr>
      <w:tr>
        <w:trPr>
          <w:trHeight w:hRule="exact" w:val="222"/>
        </w:trPr>
        <w:tc>
          <w:tcPr>
            <w:tcW w:type="dxa" w:w="1127"/>
            <w:vMerge/>
            <w:tcBorders/>
          </w:tcPr>
          <w:p/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necessary for the purpose of calculating the income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guidelines</w:t>
            </w:r>
          </w:p>
        </w:tc>
      </w:tr>
      <w:tr>
        <w:trPr>
          <w:trHeight w:hRule="exact" w:val="177"/>
        </w:trPr>
        <w:tc>
          <w:tcPr>
            <w:tcW w:type="dxa" w:w="1127"/>
            <w:vMerge/>
            <w:tcBorders/>
          </w:tcPr>
          <w:p/>
        </w:tc>
        <w:tc>
          <w:tcPr>
            <w:tcW w:type="dxa" w:w="49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 payable for the year of assessment ending March 31,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specific</w:t>
            </w:r>
          </w:p>
        </w:tc>
      </w:tr>
      <w:tr>
        <w:trPr>
          <w:trHeight w:hRule="exact" w:val="92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periods</w:t>
            </w:r>
          </w:p>
        </w:tc>
      </w:tr>
      <w:tr>
        <w:trPr>
          <w:trHeight w:hRule="exact" w:val="252"/>
        </w:trPr>
        <w:tc>
          <w:tcPr>
            <w:tcW w:type="dxa" w:w="1127"/>
            <w:vMerge/>
            <w:tcBorders/>
          </w:tcPr>
          <w:p/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2020, specifying the computation of assessable income (or</w:t>
            </w:r>
          </w:p>
        </w:tc>
        <w:tc>
          <w:tcPr>
            <w:tcW w:type="dxa" w:w="112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704" w:val="left"/>
        </w:tabs>
        <w:autoSpaceDE w:val="0"/>
        <w:widowControl/>
        <w:spacing w:line="259" w:lineRule="auto" w:before="1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losses) from each source, deductions of qualifying payments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reliefs, computation of taxable income, applicable 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rates and tax credits in which to apply the pro-rata basis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actual basis only for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circumstances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be, for over the two periods of the year of assessment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first period from April 1, 2019 to December 31, 2019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for the second period from January 1, 2020 to March 31,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 relief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58.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Commissioner-General shall write off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 tax arrears payable by any Small and Medium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measures to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facilitate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Enterprise as defined in section 195 of the principal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post-Covid-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 for the year of assessment commencing on April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 economic</w:t>
            </w:r>
          </w:p>
        </w:tc>
      </w:tr>
      <w:tr>
        <w:trPr>
          <w:trHeight w:hRule="exact" w:val="25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1, 2019, if such arrears arise due to any assessment made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recovery</w:t>
            </w:r>
          </w:p>
        </w:tc>
      </w:tr>
    </w:tbl>
    <w:p>
      <w:pPr>
        <w:autoSpaceDN w:val="0"/>
        <w:autoSpaceDE w:val="0"/>
        <w:widowControl/>
        <w:spacing w:line="257" w:lineRule="auto" w:before="10" w:after="20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(other than the assessments made for tax payments as per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returns but including any penalty) up to the year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ending March 31, 2019 which is outstanding as </w:t>
      </w:r>
      <w:r>
        <w:rPr>
          <w:rFonts w:ascii="Times" w:hAnsi="Times" w:eastAsia="Times"/>
          <w:b w:val="0"/>
          <w:i w:val="0"/>
          <w:color w:val="000000"/>
          <w:sz w:val="20"/>
        </w:rPr>
        <w:t>at June 26, 2020, in the records of the Commissioner-General-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such assessment was made as per the provisions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2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or the provisions of the Inland Revenue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10 of 2006 or the provisions of the Inland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Revenue Act, No. 38 of 2000 or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Inland Revenue Act, No. 28 of 1979; but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deduction of any refunds duly claimed</w:t>
            </w:r>
          </w:p>
        </w:tc>
      </w:tr>
    </w:tbl>
    <w:p>
      <w:pPr>
        <w:autoSpaceDN w:val="0"/>
        <w:autoSpaceDE w:val="0"/>
        <w:widowControl/>
        <w:spacing w:line="254" w:lineRule="auto" w:before="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such person as provided in any tax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administered by the Commissioner-General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income tax arrears.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62" w:lineRule="auto" w:before="28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 Subject to section 136 of the principal enactment,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Assistant Commissioner shall not amend the self</w:t>
      </w:r>
      <w:r>
        <w:rPr>
          <w:rFonts w:ascii="Times,Bold" w:hAnsi="Times,Bold" w:eastAsia="Times,Bold"/>
          <w:b/>
          <w:i w:val="0"/>
          <w:color w:val="000000"/>
          <w:sz w:val="20"/>
        </w:rPr>
        <w:t>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under the provisions of section 135 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enactment for the year of assessment ending on March 31,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2020, where the Assistant Commissioner is satisfied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is no fraud or willful neglect involved in the disclosure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income or any deduction or relief by such Small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Medium Enterprise and paid the tax declared in the return.</w:t>
      </w:r>
    </w:p>
    <w:p>
      <w:pPr>
        <w:autoSpaceDN w:val="0"/>
        <w:autoSpaceDE w:val="0"/>
        <w:widowControl/>
        <w:spacing w:line="257" w:lineRule="auto" w:before="278" w:after="19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 The Commissioner-General shall not impose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penalty or initiate criminal proceedings under Chapter XVIII </w:t>
      </w:r>
      <w:r>
        <w:rPr>
          <w:rFonts w:ascii="Times" w:hAnsi="Times" w:eastAsia="Times"/>
          <w:b w:val="0"/>
          <w:i w:val="0"/>
          <w:color w:val="000000"/>
          <w:sz w:val="20"/>
        </w:rPr>
        <w:t>of the principal enactment against a person who-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files his return of income for the year of assessment</w:t>
            </w:r>
          </w:p>
        </w:tc>
      </w:tr>
    </w:tbl>
    <w:p>
      <w:pPr>
        <w:autoSpaceDN w:val="0"/>
        <w:autoSpaceDE w:val="0"/>
        <w:widowControl/>
        <w:spacing w:line="250" w:lineRule="auto" w:before="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April 1, 2019, before June 30, 2021;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makes the payment of tax payable on assessment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subparagraph (ii) of paragraph (c)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82 of the 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enactment, for the year of assessment commencing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April 1, 2019, before June 30, 2021.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Retrospective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59.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amendments made to the principal enactment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sections specified in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Column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Table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set out in this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Amendment Act, to the corresponding sections specified in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Column II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Table shall be deemed, for all purposes,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come into operation on such dates as are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corresponding entries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Column III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Table.</w:t>
      </w:r>
    </w:p>
    <w:p>
      <w:pPr>
        <w:autoSpaceDN w:val="0"/>
        <w:tabs>
          <w:tab w:pos="1702" w:val="left"/>
          <w:tab w:pos="1704" w:val="left"/>
          <w:tab w:pos="1944" w:val="left"/>
          <w:tab w:pos="6622" w:val="left"/>
        </w:tabs>
        <w:autoSpaceDE w:val="0"/>
        <w:widowControl/>
        <w:spacing w:line="250" w:lineRule="auto" w:before="254" w:after="6"/>
        <w:ind w:left="1354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60.   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who has collected the income tax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Validation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for in this Amendment Act during the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such dates as are specified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Column III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Table 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set out in this Amendment Act and ending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commencement of this Amendment Act,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acted with due authority and such collection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deemed, for all purposes, to have been, and to be,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validly made and such person</w:t>
      </w:r>
      <w:r>
        <w:rPr>
          <w:rFonts w:ascii="Times" w:hAnsi="Times" w:eastAsia="Times"/>
          <w:b w:val="0"/>
          <w:i w:val="0"/>
          <w:color w:val="000000"/>
          <w:sz w:val="20"/>
        </w:rPr>
        <w:t>is hereby indemnified against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actions civil or criminal in respect of such collection.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 In the event of any inconsistency between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tabs>
          <w:tab w:pos="5758" w:val="left"/>
        </w:tabs>
        <w:autoSpaceDE w:val="0"/>
        <w:widowControl/>
        <w:spacing w:line="242" w:lineRule="auto" w:before="516" w:after="178"/>
        <w:ind w:left="38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‘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Table A’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(section 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4510"/>
        <w:gridCol w:w="4510"/>
      </w:tblGrid>
      <w:tr>
        <w:trPr>
          <w:trHeight w:hRule="exact" w:val="302"/>
        </w:trPr>
        <w:tc>
          <w:tcPr>
            <w:tcW w:type="dxa" w:w="126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353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5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35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0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enactment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which is amended</w:t>
            </w:r>
          </w:p>
        </w:tc>
      </w:tr>
      <w:tr>
        <w:trPr>
          <w:trHeight w:hRule="exact" w:val="436"/>
        </w:trPr>
        <w:tc>
          <w:tcPr>
            <w:tcW w:type="dxa" w:w="126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35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</w:tr>
      <w:tr>
        <w:trPr>
          <w:trHeight w:hRule="exact" w:val="33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</w:tr>
      <w:tr>
        <w:trPr>
          <w:trHeight w:hRule="exact" w:val="3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15A</w:t>
            </w:r>
          </w:p>
        </w:tc>
      </w:tr>
      <w:tr>
        <w:trPr>
          <w:trHeight w:hRule="exact" w:val="28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</w:tr>
      <w:tr>
        <w:trPr>
          <w:trHeight w:hRule="exact" w:val="34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</w:tr>
      <w:tr>
        <w:trPr>
          <w:trHeight w:hRule="exact" w:val="33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</w:tr>
      <w:tr>
        <w:trPr>
          <w:trHeight w:hRule="exact" w:val="34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</w:tr>
      <w:tr>
        <w:trPr>
          <w:trHeight w:hRule="exact" w:val="3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</w:tr>
      <w:tr>
        <w:trPr>
          <w:trHeight w:hRule="exact" w:val="29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</w:tr>
      <w:tr>
        <w:trPr>
          <w:trHeight w:hRule="exact" w:val="30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19(2)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66(3)</w:t>
            </w:r>
          </w:p>
        </w:tc>
      </w:tr>
      <w:tr>
        <w:trPr>
          <w:trHeight w:hRule="exact" w:val="34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34(2)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93(3)</w:t>
            </w:r>
          </w:p>
        </w:tc>
      </w:tr>
      <w:tr>
        <w:trPr>
          <w:trHeight w:hRule="exact" w:val="3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</w:t>
            </w:r>
          </w:p>
        </w:tc>
      </w:tr>
      <w:tr>
        <w:trPr>
          <w:trHeight w:hRule="exact" w:val="31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</w:t>
            </w:r>
          </w:p>
        </w:tc>
      </w:tr>
      <w:tr>
        <w:trPr>
          <w:trHeight w:hRule="exact" w:val="34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</w:t>
            </w:r>
          </w:p>
        </w:tc>
      </w:tr>
      <w:tr>
        <w:trPr>
          <w:trHeight w:hRule="exact" w:val="31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</w:t>
            </w:r>
          </w:p>
        </w:tc>
      </w:tr>
      <w:tr>
        <w:trPr>
          <w:trHeight w:hRule="exact" w:val="3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126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96" w:after="0"/>
              <w:ind w:left="106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42(2)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42(3)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96" w:after="0"/>
              <w:ind w:left="172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139(5)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139(6)</w:t>
            </w:r>
          </w:p>
        </w:tc>
      </w:tr>
      <w:tr>
        <w:trPr>
          <w:trHeight w:hRule="exact" w:val="34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</w:t>
            </w:r>
          </w:p>
        </w:tc>
      </w:tr>
      <w:tr>
        <w:trPr>
          <w:trHeight w:hRule="exact" w:val="33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45(2)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158(2)</w:t>
            </w:r>
          </w:p>
        </w:tc>
      </w:tr>
      <w:tr>
        <w:trPr>
          <w:trHeight w:hRule="exact" w:val="34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190A</w:t>
            </w:r>
          </w:p>
        </w:tc>
      </w:tr>
      <w:tr>
        <w:trPr>
          <w:trHeight w:hRule="exact" w:val="62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7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48(4), (7)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(10)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</w:tr>
      <w:tr>
        <w:trPr>
          <w:trHeight w:hRule="exact" w:val="614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51(1)(f)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96" w:after="0"/>
              <w:ind w:left="1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(5) of paragraph 1 of the First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50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4510"/>
        <w:gridCol w:w="4510"/>
      </w:tblGrid>
      <w:tr>
        <w:trPr>
          <w:trHeight w:hRule="exact" w:val="298"/>
        </w:trPr>
        <w:tc>
          <w:tcPr>
            <w:tcW w:type="dxa" w:w="126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353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55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enactment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which is amended</w:t>
            </w:r>
          </w:p>
        </w:tc>
      </w:tr>
      <w:tr>
        <w:trPr>
          <w:trHeight w:hRule="exact" w:val="68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51(4)(c)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120" w:after="0"/>
              <w:ind w:left="1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items (k) and (l) of subparagraph (2A)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4 of the First Schedule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51(4)(d)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6" w:after="0"/>
              <w:ind w:left="1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(5) of paragraph 4 of the First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31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 (9)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11 of the First Schedule</w:t>
            </w:r>
          </w:p>
        </w:tc>
      </w:tr>
      <w:tr>
        <w:trPr>
          <w:trHeight w:hRule="exact" w:val="62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52(1)(c)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7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(9) of paragraph 1 of the Second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32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52(2)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2 of the Second Schedule</w:t>
            </w:r>
          </w:p>
        </w:tc>
      </w:tr>
      <w:tr>
        <w:trPr>
          <w:trHeight w:hRule="exact" w:val="32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52(3)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3 of the Second Schedule</w:t>
            </w:r>
          </w:p>
        </w:tc>
      </w:tr>
      <w:tr>
        <w:trPr>
          <w:trHeight w:hRule="exact" w:val="32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 (2)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(hh) of the Third Schedule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53(3)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(v) and (vi) of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(i)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Schedule</w:t>
            </w:r>
          </w:p>
        </w:tc>
      </w:tr>
      <w:tr>
        <w:trPr>
          <w:trHeight w:hRule="exact" w:val="57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53(5)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44" w:after="0"/>
              <w:ind w:left="17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paragraphs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(ll)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(lII)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Third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32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53(9)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(rr)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</w:tr>
      <w:tr>
        <w:trPr>
          <w:trHeight w:hRule="exact" w:val="63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53(10)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8" w:after="0"/>
              <w:ind w:left="1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subparagraphs (v) and (vi) of paragraph (u),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paragraph (w) of the Third Schedule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54(1)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4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table in subparagraph (1) of paragraph 1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Fourth Schedule</w:t>
            </w:r>
          </w:p>
        </w:tc>
      </w:tr>
      <w:tr>
        <w:trPr>
          <w:trHeight w:hRule="exact" w:val="62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54(2)(a)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2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table in subparagraph (3) of paragraph 2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Fourth Schedule</w:t>
            </w:r>
          </w:p>
        </w:tc>
      </w:tr>
      <w:tr>
        <w:trPr>
          <w:trHeight w:hRule="exact" w:val="33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54(3)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4 of the Fourth Schedule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55(1)(b)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2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subparagraphs (d), (e) and (f) of paragraph 1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Fifth Schedule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55(2)(e)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42" w:after="0"/>
              <w:ind w:left="1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(g) of paragraph 2 of the Fifth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396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56(4)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paragraphs 10 and 11 of the Sixth Schedule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tabs>
          <w:tab w:pos="5518" w:val="left"/>
        </w:tabs>
        <w:autoSpaceDE w:val="0"/>
        <w:widowControl/>
        <w:spacing w:line="262" w:lineRule="auto" w:before="388" w:after="92"/>
        <w:ind w:left="3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‘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Table B’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(section   59)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2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354"/>
            <w:tcBorders>
              <w:start w:sz="7.679999828338623" w:val="single" w:color="#000000"/>
              <w:top w:sz="7.679999828338623" w:val="single" w:color="#000000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536"/>
            <w:tcBorders>
              <w:start w:sz="1.9199999570846558" w:val="single" w:color="#221F1F"/>
              <w:top w:sz="7.679999828338623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14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548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44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enactment which is amended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44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492"/>
        </w:trPr>
        <w:tc>
          <w:tcPr>
            <w:tcW w:type="dxa" w:w="1354"/>
            <w:tcBorders>
              <w:start w:sz="7.679999828338623" w:val="single" w:color="#000000"/>
              <w:top w:sz="3.8399999141693115" w:val="single" w:color="#000000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536"/>
            <w:tcBorders>
              <w:start w:sz="1.9199999570846558" w:val="single" w:color="#221F1F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14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6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2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6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82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2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98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4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42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19(1) and 19(3)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66(2) and 66(4)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8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0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8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6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0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6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04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40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83A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  <w:tr>
        <w:trPr>
          <w:trHeight w:hRule="exact" w:val="338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42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84A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  <w:tr>
        <w:trPr>
          <w:trHeight w:hRule="exact" w:val="382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74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74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8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278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2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622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0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13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600"/>
        </w:trPr>
        <w:tc>
          <w:tcPr>
            <w:tcW w:type="dxa" w:w="1278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6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0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enactment which is amended</w:t>
            </w:r>
          </w:p>
        </w:tc>
        <w:tc>
          <w:tcPr>
            <w:tcW w:type="dxa" w:w="11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0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696"/>
        </w:trPr>
        <w:tc>
          <w:tcPr>
            <w:tcW w:type="dxa" w:w="1278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112" w:after="0"/>
              <w:ind w:left="1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32(1)(b)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32(3)</w:t>
            </w:r>
          </w:p>
        </w:tc>
        <w:tc>
          <w:tcPr>
            <w:tcW w:type="dxa" w:w="26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 (1)(d) and 88(3)</w:t>
            </w:r>
          </w:p>
        </w:tc>
        <w:tc>
          <w:tcPr>
            <w:tcW w:type="dxa" w:w="11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00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32" w:after="0"/>
              <w:ind w:left="1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32(1)(a)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32(2)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88(1) and 88 (1A)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00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48" w:after="0"/>
              <w:ind w:left="104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33(1)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33(2)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90(1) and 90(2)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18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6" w:after="0"/>
              <w:ind w:left="104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33(3)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33(4)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90(3) and 90(5)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  <w:tr>
        <w:trPr>
          <w:trHeight w:hRule="exact" w:val="306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34(1)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93(2)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16"/>
        </w:trPr>
        <w:tc>
          <w:tcPr>
            <w:tcW w:type="dxa" w:w="1278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6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</w:t>
            </w:r>
          </w:p>
        </w:tc>
        <w:tc>
          <w:tcPr>
            <w:tcW w:type="dxa" w:w="11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  <w:tr>
        <w:trPr>
          <w:trHeight w:hRule="exact" w:val="320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00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42(1)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139(3)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18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157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282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45(1)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158(1)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38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159(1) and 159(2)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22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48(1), (3), (8)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(9)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282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48(2)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  <w:tr>
        <w:trPr>
          <w:trHeight w:hRule="exact" w:val="318"/>
        </w:trPr>
        <w:tc>
          <w:tcPr>
            <w:tcW w:type="dxa" w:w="1278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48(5)</w:t>
            </w:r>
          </w:p>
        </w:tc>
        <w:tc>
          <w:tcPr>
            <w:tcW w:type="dxa" w:w="26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  <w:tc>
          <w:tcPr>
            <w:tcW w:type="dxa" w:w="11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00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48(6)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  <w:tr>
        <w:trPr>
          <w:trHeight w:hRule="exact" w:val="318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201(2)(b)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00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203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936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54" w:after="0"/>
              <w:ind w:left="1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51(1)(a), (b),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(c) and (d)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54" w:after="0"/>
              <w:ind w:left="154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(1), (1A), (2)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(3) respectively of paragraph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80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2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32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27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580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13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530"/>
        </w:trPr>
        <w:tc>
          <w:tcPr>
            <w:tcW w:type="dxa" w:w="132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44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44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enactment which is amended</w:t>
            </w:r>
          </w:p>
        </w:tc>
        <w:tc>
          <w:tcPr>
            <w:tcW w:type="dxa" w:w="11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44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98"/>
        </w:trPr>
        <w:tc>
          <w:tcPr>
            <w:tcW w:type="dxa" w:w="132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51(2)</w:t>
            </w:r>
          </w:p>
        </w:tc>
        <w:tc>
          <w:tcPr>
            <w:tcW w:type="dxa" w:w="2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2 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76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51(3)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7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 of paragraph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6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51(4)(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2" w:after="0"/>
              <w:ind w:left="110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 of paragraph 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702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51(4)(b)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10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(2) of paragraph 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100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51(4)(c)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auto" w:before="78" w:after="0"/>
              <w:ind w:left="112" w:right="7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2A of paragraph 4,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than items (k) and (l)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8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51(5)(a)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9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 of paragraph 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70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51(6)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10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 and (3)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7 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8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51(8)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78" w:after="0"/>
              <w:ind w:left="11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 paragraph 10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78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51(1)(e)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7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(4) of paragraph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  <w:tr>
        <w:trPr>
          <w:trHeight w:hRule="exact" w:val="682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51(5)(b)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(2) of paragraph 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8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51(7)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8 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54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51(9)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40" w:after="0"/>
              <w:ind w:left="11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12 of the First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80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8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19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744"/>
            <w:tcBorders>
              <w:start w:sz="3.8399999141693115" w:val="single" w:color="#000000"/>
              <w:top w:sz="7.679999828338623" w:val="single" w:color="#000000"/>
              <w:end w:sz="1.9199999570846558" w:val="single" w:color="#221F1F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096"/>
            <w:tcBorders>
              <w:start w:sz="1.9199999570846558" w:val="single" w:color="#221F1F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580"/>
        </w:trPr>
        <w:tc>
          <w:tcPr>
            <w:tcW w:type="dxa" w:w="119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744"/>
            <w:tcBorders>
              <w:start w:sz="3.8399999141693115" w:val="single" w:color="#000000"/>
              <w:top w:sz="3.8399999141693115" w:val="single" w:color="#000000"/>
              <w:end w:sz="1.9199999570846558" w:val="single" w:color="#221F1F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enactment which is amended</w:t>
            </w:r>
          </w:p>
        </w:tc>
        <w:tc>
          <w:tcPr>
            <w:tcW w:type="dxa" w:w="1096"/>
            <w:tcBorders>
              <w:start w:sz="1.9199999570846558" w:val="single" w:color="#221F1F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936"/>
        </w:trPr>
        <w:tc>
          <w:tcPr>
            <w:tcW w:type="dxa" w:w="119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72" w:after="0"/>
              <w:ind w:left="0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52(1)(a)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(b)</w:t>
            </w:r>
          </w:p>
        </w:tc>
        <w:tc>
          <w:tcPr>
            <w:tcW w:type="dxa" w:w="2744"/>
            <w:tcBorders>
              <w:start w:sz="3.8399999141693115" w:val="single" w:color="#000000"/>
              <w:top w:sz="3.8399999141693115" w:val="single" w:color="#000000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72" w:after="0"/>
              <w:ind w:left="60" w:right="144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subparagraphs (2), (3), (4) and (6)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paragraph 1 of the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578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2" w:after="0"/>
              <w:ind w:left="6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the Third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22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53(3)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74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(i) and (ii)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(i)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56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53(4)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2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paragraphs (k) and (l) of the Third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4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53(8)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92" w:after="0"/>
              <w:ind w:left="6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(r)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0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53(10)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(t) of 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578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53(3)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2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(iii) of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(i)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22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53(6)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(o) of 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0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53(7)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(oo) of 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578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53(10)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(ii), (iii) and (iv)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(u) of 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22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53(10)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(v)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56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53(3)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2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(iv) of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(i)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08.04.2020</w:t>
            </w:r>
          </w:p>
        </w:tc>
      </w:tr>
      <w:tr>
        <w:trPr>
          <w:trHeight w:hRule="exact" w:val="618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53(10)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92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(i) of paragraph (u)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  <w:tr>
        <w:trPr>
          <w:trHeight w:hRule="exact" w:val="60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54(2)(b)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74" w:after="0"/>
              <w:ind w:left="6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(4) of paragraph 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Fourth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576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55(1)(a)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74" w:after="0"/>
              <w:ind w:left="6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(c) of paragraph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Fifth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86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24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2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558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9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112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558"/>
        </w:trPr>
        <w:tc>
          <w:tcPr>
            <w:tcW w:type="dxa" w:w="124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5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0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enactment which is amended</w:t>
            </w:r>
          </w:p>
        </w:tc>
        <w:tc>
          <w:tcPr>
            <w:tcW w:type="dxa" w:w="1112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44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796"/>
        </w:trPr>
        <w:tc>
          <w:tcPr>
            <w:tcW w:type="dxa" w:w="124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55(2)</w:t>
            </w:r>
          </w:p>
        </w:tc>
        <w:tc>
          <w:tcPr>
            <w:tcW w:type="dxa" w:w="25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" w:after="0"/>
              <w:ind w:left="7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2 other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subparagraph (g) of the Fifth</w:t>
            </w:r>
          </w:p>
          <w:p>
            <w:pPr>
              <w:autoSpaceDN w:val="0"/>
              <w:autoSpaceDE w:val="0"/>
              <w:widowControl/>
              <w:spacing w:line="238" w:lineRule="auto" w:before="1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  <w:tc>
          <w:tcPr>
            <w:tcW w:type="dxa" w:w="1112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00"/>
        </w:trPr>
        <w:tc>
          <w:tcPr>
            <w:tcW w:type="dxa" w:w="124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80" w:after="0"/>
              <w:ind w:left="164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56(1), 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(3)</w:t>
            </w:r>
          </w:p>
        </w:tc>
        <w:tc>
          <w:tcPr>
            <w:tcW w:type="dxa" w:w="255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8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paragraphs (2), (3) and (8)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Sixth Schedule</w:t>
            </w:r>
          </w:p>
        </w:tc>
        <w:tc>
          <w:tcPr>
            <w:tcW w:type="dxa" w:w="111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02"/>
        </w:trPr>
        <w:tc>
          <w:tcPr>
            <w:tcW w:type="dxa" w:w="124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56(4)</w:t>
            </w:r>
          </w:p>
        </w:tc>
        <w:tc>
          <w:tcPr>
            <w:tcW w:type="dxa" w:w="255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4 of the Sixth Schedule</w:t>
            </w:r>
          </w:p>
        </w:tc>
        <w:tc>
          <w:tcPr>
            <w:tcW w:type="dxa" w:w="111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01.03.2020</w:t>
            </w:r>
          </w:p>
        </w:tc>
      </w:tr>
      <w:tr>
        <w:trPr>
          <w:trHeight w:hRule="exact" w:val="376"/>
        </w:trPr>
        <w:tc>
          <w:tcPr>
            <w:tcW w:type="dxa" w:w="124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255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  <w:tc>
          <w:tcPr>
            <w:tcW w:type="dxa" w:w="111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  <w:tr>
        <w:trPr>
          <w:trHeight w:hRule="exact" w:val="456"/>
        </w:trPr>
        <w:tc>
          <w:tcPr>
            <w:tcW w:type="dxa" w:w="124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255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  <w:tc>
          <w:tcPr>
            <w:tcW w:type="dxa" w:w="111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26.06.2020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4510"/>
        <w:gridCol w:w="4510"/>
      </w:tblGrid>
      <w:tr>
        <w:trPr>
          <w:trHeight w:hRule="exact" w:val="9344"/>
        </w:trPr>
        <w:tc>
          <w:tcPr>
            <w:tcW w:type="dxa" w:w="10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70</w:t>
            </w:r>
          </w:p>
        </w:tc>
        <w:tc>
          <w:tcPr>
            <w:tcW w:type="dxa" w:w="52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