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23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April 23, 2021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28.04.2021  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0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FISCAL MANAGEMENT (RESPONSIBILITY) </w:t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31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12" w:after="0"/>
        <w:ind w:left="172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Fiscal Management (Responsibility) Act, No. 3 of 2003</w:t>
      </w:r>
    </w:p>
    <w:p>
      <w:pPr>
        <w:autoSpaceDN w:val="0"/>
        <w:autoSpaceDE w:val="0"/>
        <w:widowControl/>
        <w:spacing w:line="235" w:lineRule="auto" w:before="194" w:after="0"/>
        <w:ind w:left="0" w:right="233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Ordered to be published by the Minister of Finance</w:t>
      </w:r>
    </w:p>
    <w:p>
      <w:pPr>
        <w:autoSpaceDN w:val="0"/>
        <w:autoSpaceDE w:val="0"/>
        <w:widowControl/>
        <w:spacing w:line="238" w:lineRule="auto" w:before="51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12"/>
        <w:ind w:left="0" w:right="0"/>
      </w:pPr>
    </w:p>
    <w:p>
      <w:pPr>
        <w:autoSpaceDN w:val="0"/>
        <w:tabs>
          <w:tab w:pos="1584" w:val="left"/>
          <w:tab w:pos="1674" w:val="left"/>
          <w:tab w:pos="2062" w:val="left"/>
          <w:tab w:pos="3362" w:val="left"/>
        </w:tabs>
        <w:autoSpaceDE w:val="0"/>
        <w:widowControl/>
        <w:spacing w:line="372" w:lineRule="auto" w:before="0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Fiscal Management (Responsibility) </w:t>
      </w:r>
      <w:r>
        <w:rPr>
          <w:rFonts w:ascii="Times" w:hAnsi="Times" w:eastAsia="Times"/>
          <w:b w:val="0"/>
          <w:i w:val="0"/>
          <w:color w:val="000000"/>
          <w:sz w:val="16"/>
        </w:rPr>
        <w:t>Act, No. 3 of 2003 by amending paragraphs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thereof and the legal effect of this </w:t>
      </w:r>
      <w:r>
        <w:rPr>
          <w:rFonts w:ascii="Times" w:hAnsi="Times" w:eastAsia="Times"/>
          <w:b w:val="0"/>
          <w:i w:val="0"/>
          <w:color w:val="000000"/>
          <w:sz w:val="16"/>
        </w:rPr>
        <w:t>section as amended is to revise the objectives underlying responsible fiscal management–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 increasing the guarantee limit specified in paragraph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up to 15 percent;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 moving the established debt to gross domestic product target, to year 2030.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5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3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Fiscal Management (Responsibility)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7/2021</w:t>
      </w:r>
    </w:p>
    <w:p>
      <w:pPr>
        <w:autoSpaceDN w:val="0"/>
        <w:autoSpaceDE w:val="0"/>
        <w:widowControl/>
        <w:spacing w:line="235" w:lineRule="auto" w:before="290" w:after="0"/>
        <w:ind w:left="19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(R</w:t>
      </w:r>
      <w:r>
        <w:rPr>
          <w:rFonts w:ascii="Times" w:hAnsi="Times" w:eastAsia="Times"/>
          <w:b w:val="0"/>
          <w:i w:val="0"/>
          <w:color w:val="000000"/>
          <w:sz w:val="14"/>
        </w:rPr>
        <w:t>ESPONSIBILITY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38" w:lineRule="auto" w:before="30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2003</w:t>
      </w:r>
    </w:p>
    <w:p>
      <w:pPr>
        <w:autoSpaceDN w:val="0"/>
        <w:autoSpaceDE w:val="0"/>
        <w:widowControl/>
        <w:spacing w:line="238" w:lineRule="auto" w:before="28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5" w:lineRule="auto" w:before="32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Fiscal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(Responsibility)  (Amendment) Act, No.       of 2021 and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3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to have come into operation on January 1, 2021.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Fiscal Management (Responsibility)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3 of 2003 is hereby 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3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5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section, by the substitution,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“ten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per centum;</w:t>
      </w:r>
      <w:r>
        <w:rPr>
          <w:rFonts w:ascii="Times" w:hAnsi="Times" w:eastAsia="Times"/>
          <w:b w:val="0"/>
          <w:i w:val="0"/>
          <w:color w:val="000000"/>
          <w:sz w:val="20"/>
        </w:rPr>
        <w:t>” of the words “fifteen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>;”; and</w:t>
      </w:r>
    </w:p>
    <w:p>
      <w:pPr>
        <w:autoSpaceDN w:val="0"/>
        <w:autoSpaceDE w:val="0"/>
        <w:widowControl/>
        <w:spacing w:line="245" w:lineRule="auto" w:before="228" w:after="194"/>
        <w:ind w:left="2518" w:right="2422" w:hanging="2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section, by the substitution,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“January 1, 2020”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and figures “ January 1, 2030”.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Fiscal Management (Responsibility)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7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68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