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46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13,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 05.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14" w:after="0"/>
        <w:ind w:left="2304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UNITED CHRISTIAN FELLOWSHIP OF </w:t>
      </w:r>
      <w:r>
        <w:rPr>
          <w:rFonts w:ascii="Times,Bold" w:hAnsi="Times,Bold" w:eastAsia="Times,Bold"/>
          <w:b/>
          <w:i w:val="0"/>
          <w:color w:val="221F1F"/>
          <w:sz w:val="26"/>
        </w:rPr>
        <w:t>SRI LANKA (INCORPORATION)</w:t>
      </w:r>
    </w:p>
    <w:p>
      <w:pPr>
        <w:autoSpaceDN w:val="0"/>
        <w:autoSpaceDE w:val="0"/>
        <w:widowControl/>
        <w:spacing w:line="235" w:lineRule="auto" w:before="210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34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United Christian Fellowship of Sri Lanka</w:t>
      </w:r>
    </w:p>
    <w:p>
      <w:pPr>
        <w:autoSpaceDN w:val="0"/>
        <w:autoSpaceDE w:val="0"/>
        <w:widowControl/>
        <w:spacing w:line="245" w:lineRule="auto" w:before="272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35" w:lineRule="auto" w:before="23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8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United Christian Fellowship of Sri Lanka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8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HRISTIAN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ELLOWSHIP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5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“United Christian Fellowship” has heretofore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puropse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transacting all matters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association: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had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by Act of Parliament, and it will be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advantage to grant the application.</w:t>
      </w:r>
    </w:p>
    <w:p>
      <w:pPr>
        <w:autoSpaceDN w:val="0"/>
        <w:autoSpaceDE w:val="0"/>
        <w:widowControl/>
        <w:spacing w:line="247" w:lineRule="auto" w:before="266" w:after="2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United Christian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6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Fellowship of Sri Lanka (Incorporation) Act, No.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United Christian Fellowship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United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“Association”) or shall hereafter be admitted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Christian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hereby constituted shall be a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Fellowship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Corporation”)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“United Christian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Fellowship of Sri Lanka”,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in all courts, with full power and authority to have and </w:t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evangelise and proclaim the full Gospel of our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Load Jesus Christ as commissioned by Him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08" w:val="left"/>
          <w:tab w:pos="346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Holy Scriptures in the Book of Matthew, 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28 Verses 18-20 and in the Book of Mark, Chapter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16 Verses 16-20;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adimit as members of the Association  those belive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accept the full Gospel of our Lord Jesus Christ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written in the Holy Scriptures and who claim 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Lord Jesus Christ as their personal saviour;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members of the association to worship our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Lord Jesus Christ, as an assembly of believers,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gathered together (in spirit and in truth) as 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commanded in the word of God in the Holy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Scriptures;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members of the association to worship our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Lord Jesus Christ, as an assembly of believers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gathered together  (in spirit and in truth) as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commanded in the word of God in the Holy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Scriptures;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members of the association to claim full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salvation including salvation from sin, sickness and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suffering and thereby assisting such members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prosper spiritually by caliming all the promises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our Lord Jesus Christ as is found in the Holy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Scriptures;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Sunday Schools, Bible Colleges, Retreat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Conference Centres and Discipleship Training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Centres for members who believe and are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spread Chirstian evangelism by Biblical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disciplining and Christian church planting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commissioned and commanded in the Book of Acts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Holy Scripture according to Paul;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the right to ordain and to give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credentials to Ministers of the Church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workers of church assembly, who desire to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rights from this association;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5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5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affiliate with Christian Assemblies having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doctrinal objectives in Sri Lanka or abroad;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70" w:after="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print, publish and distribute, books, treatises,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journals, magazines, newspapers &amp; newsletters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Christianity;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public gospel meetings, discussions,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seminars and conventions on the teachings of 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Lord Jesus Christ;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(k)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daycare centres, Montessori schools,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vocational training institutes, medical centres and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projects of a community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 to improve the quality of life of all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irrespective of their racial or religious persuasions;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(l)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and things as are incidental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conducive to the attainment of the aforesaid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1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objects or any one or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 as are necessary or desirable for the promotion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8" w:after="2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them, including the power to open, operate and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accounts, to borrow or raise moneys, with or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to receive or collect grants and donations, to invest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funds, and to engage employ and dismiss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required for the carrying out of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the Corporation, be administered by a Committee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consisting of the office bearers and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may be provided for in such rules and elected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accordance therewith.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08" w:val="left"/>
          <w:tab w:pos="346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7" w:lineRule="auto" w:before="26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be the Committee of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holding office on the day prior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 of the members and by majority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votes, of not less than three fourths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 to make Rules,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Act or any other written law for the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resignation, retirement or expulsion of members,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election of office-bearers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for the conduct of the duties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and of the various officers, agents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of the Corporation for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in the transaction of business, and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the management of the affairs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 objects. Such rules when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at a like meeting and in like manner, be altered, added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amended or rescinded subject however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(2).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rule of the Corporation made under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altered, added to, amended or rescinded except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vote of three-fourths of the members present and voting 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Meeting and unless such alteration, addition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amendment or rescission, shall have been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Committee of Management.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rules of the association in force on the day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ruels of the Corporation made under this section insofar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they are not inconsistent with the provisions of this Act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8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Corporation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194"/>
        <w:ind w:left="25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United Christian Fellowship of Sri Lanka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properties movable or immovable in the name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&amp;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Association United Christian Fellowship shall be deemed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properties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vest in the Corporation of United Christian Fellowship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held by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Association.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capable in law, to acquire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 any property, movable or immovable which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gift,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 and all such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Corporation for the purposes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shall, subject to the rules of the Corporation, have full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How the seal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two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Committee of Management who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to be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their names to the instrument in token of their presence,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affixed.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signing shall be independent of the signing of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Republic, or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or of any other persons,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others.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Act,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United Christian Fellowship of Sri Lanka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396" w:after="0"/>
        <w:ind w:left="0" w:right="32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