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450" w:after="0"/>
        <w:ind w:left="0" w:right="326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June 25, 2021</w:t>
      </w:r>
    </w:p>
    <w:p>
      <w:pPr>
        <w:autoSpaceDN w:val="0"/>
        <w:autoSpaceDE w:val="0"/>
        <w:widowControl/>
        <w:spacing w:line="238" w:lineRule="auto" w:before="448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416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28.06.2021)</w:t>
      </w:r>
    </w:p>
    <w:p>
      <w:pPr>
        <w:autoSpaceDN w:val="0"/>
        <w:autoSpaceDE w:val="0"/>
        <w:widowControl/>
        <w:spacing w:line="240" w:lineRule="auto" w:before="41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318" w:after="0"/>
        <w:ind w:left="188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PHARMACEUTICAL SOCIETY OF SRI LANKA</w:t>
      </w:r>
    </w:p>
    <w:p>
      <w:pPr>
        <w:autoSpaceDN w:val="0"/>
        <w:autoSpaceDE w:val="0"/>
        <w:widowControl/>
        <w:spacing w:line="238" w:lineRule="auto" w:before="16" w:after="0"/>
        <w:ind w:left="0" w:right="333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8" w:lineRule="auto" w:before="136" w:after="0"/>
        <w:ind w:left="0" w:right="352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156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8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160" w:after="0"/>
        <w:ind w:left="219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incorporate the Pharmaceutical Society of Sri Lanka</w:t>
      </w:r>
    </w:p>
    <w:p>
      <w:pPr>
        <w:autoSpaceDN w:val="0"/>
        <w:autoSpaceDE w:val="0"/>
        <w:widowControl/>
        <w:spacing w:line="238" w:lineRule="auto" w:before="198" w:after="0"/>
        <w:ind w:left="18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To be presented in Parliament by Hon. Madhura Withanage, M.P.</w:t>
      </w:r>
    </w:p>
    <w:p>
      <w:pPr>
        <w:autoSpaceDN w:val="0"/>
        <w:autoSpaceDE w:val="0"/>
        <w:widowControl/>
        <w:spacing w:line="235" w:lineRule="auto" w:before="0" w:after="0"/>
        <w:ind w:left="0" w:right="361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Colombo District</w:t>
      </w:r>
    </w:p>
    <w:p>
      <w:pPr>
        <w:autoSpaceDN w:val="0"/>
        <w:autoSpaceDE w:val="0"/>
        <w:widowControl/>
        <w:spacing w:line="238" w:lineRule="auto" w:before="208" w:after="0"/>
        <w:ind w:left="0" w:right="260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12" w:after="0"/>
        <w:ind w:left="143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23.00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3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4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Pharmaceutical Society of Sri Lanka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4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0" w:lineRule="auto" w:before="262" w:after="0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P</w:t>
      </w:r>
      <w:r>
        <w:rPr>
          <w:rFonts w:ascii="Times" w:hAnsi="Times" w:eastAsia="Times"/>
          <w:b w:val="0"/>
          <w:i w:val="0"/>
          <w:color w:val="221F1F"/>
          <w:sz w:val="14"/>
        </w:rPr>
        <w:t>HARMACEUTICAL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OCIETY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</w:p>
    <w:p>
      <w:pPr>
        <w:autoSpaceDN w:val="0"/>
        <w:tabs>
          <w:tab w:pos="1798" w:val="left"/>
          <w:tab w:pos="6718" w:val="left"/>
        </w:tabs>
        <w:autoSpaceDE w:val="0"/>
        <w:widowControl/>
        <w:spacing w:line="262" w:lineRule="auto" w:before="282" w:after="0"/>
        <w:ind w:left="1504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society called and known as the “Pharmaceutical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Society of Sri Lanka” has  heretofore been established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for the purpose of effectually  carrying out 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objects and transacting all matters concerned with the said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Society according to the rules agreed to by its members :</w:t>
      </w:r>
    </w:p>
    <w:p>
      <w:pPr>
        <w:autoSpaceDN w:val="0"/>
        <w:autoSpaceDE w:val="0"/>
        <w:widowControl/>
        <w:spacing w:line="259" w:lineRule="auto" w:before="27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Society has heretofore successfully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carried out and transacted the several objects and matters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it was formed and has  applied to be incorporated and </w:t>
      </w:r>
      <w:r>
        <w:rPr>
          <w:rFonts w:ascii="Times" w:hAnsi="Times" w:eastAsia="Times"/>
          <w:b w:val="0"/>
          <w:i w:val="0"/>
          <w:color w:val="221F1F"/>
          <w:sz w:val="20"/>
        </w:rPr>
        <w:t>it will be for public advantage to grant the application :</w:t>
      </w:r>
    </w:p>
    <w:p>
      <w:pPr>
        <w:autoSpaceDN w:val="0"/>
        <w:tabs>
          <w:tab w:pos="1798" w:val="left"/>
        </w:tabs>
        <w:autoSpaceDE w:val="0"/>
        <w:widowControl/>
        <w:spacing w:line="250" w:lineRule="auto" w:before="280" w:after="196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0" w:right="94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Pharmaceutical Society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0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Sri Lanka (Incorporation) Act, No. 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2" w:after="0"/>
              <w:ind w:left="0" w:right="94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From and after the date of commencement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such and so many persons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Pharmaceutical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Pharmaceutical Society of Sri Lanka (hereinafter referred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Society of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“Society”) and shall hereafter be admitted as members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62" w:lineRule="auto" w:before="1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body corporate hereby constituted shall have  perpetual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succession under the name and style of the Pharmaceutical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Society of Sri Lanka (hereafter  referred to as the “body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corporate”) and by that name may sue be sued with full  power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authority to have, and use a common seal and alter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same at its pleasure.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exact" w:before="220" w:after="0"/>
        <w:ind w:left="1452" w:right="2304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body corporate shall be deemed to be a voluntary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 organization within the meaning and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the Voluntary Social Services Organization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(Registration and Supervision) Act, No. 31 of 1980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that Act shall apply to and in relation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management of the affairs of the body corporate.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02" w:val="left"/>
          <w:tab w:pos="3466" w:val="left"/>
        </w:tabs>
        <w:autoSpaceDE w:val="0"/>
        <w:widowControl/>
        <w:spacing w:line="228" w:lineRule="exact" w:before="38" w:after="202"/>
        <w:ind w:left="1702" w:right="331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Pharmaceutical Society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body corporate is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752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8" w:val="left"/>
              </w:tabs>
              <w:autoSpaceDE w:val="0"/>
              <w:widowControl/>
              <w:spacing w:line="377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to promote and advance the science of Pharmacy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0" w:right="43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its applications in Sri Lanka;</w:t>
      </w:r>
    </w:p>
    <w:p>
      <w:pPr>
        <w:autoSpaceDN w:val="0"/>
        <w:tabs>
          <w:tab w:pos="1948" w:val="left"/>
          <w:tab w:pos="2302" w:val="left"/>
        </w:tabs>
        <w:autoSpaceDE w:val="0"/>
        <w:widowControl/>
        <w:spacing w:line="252" w:lineRule="auto" w:before="254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promote the acquiring, disseminating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interchanging of pharmaceutical knowledge;</w:t>
      </w:r>
    </w:p>
    <w:p>
      <w:pPr>
        <w:autoSpaceDN w:val="0"/>
        <w:autoSpaceDE w:val="0"/>
        <w:widowControl/>
        <w:spacing w:line="235" w:lineRule="auto" w:before="266" w:after="0"/>
        <w:ind w:left="19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to promote education in pharmacy at all levels;</w:t>
      </w:r>
    </w:p>
    <w:p>
      <w:pPr>
        <w:autoSpaceDN w:val="0"/>
        <w:tabs>
          <w:tab w:pos="2302" w:val="left"/>
        </w:tabs>
        <w:autoSpaceDE w:val="0"/>
        <w:widowControl/>
        <w:spacing w:line="247" w:lineRule="auto" w:before="266" w:after="0"/>
        <w:ind w:left="19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promote and encourage basic researches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pharmacy;</w:t>
      </w:r>
    </w:p>
    <w:p>
      <w:pPr>
        <w:autoSpaceDN w:val="0"/>
        <w:tabs>
          <w:tab w:pos="1962" w:val="left"/>
          <w:tab w:pos="2302" w:val="left"/>
        </w:tabs>
        <w:autoSpaceDE w:val="0"/>
        <w:widowControl/>
        <w:spacing w:line="250" w:lineRule="auto" w:before="26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ensure the maintenance of high standards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professional activities and the general conduct of 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members;</w:t>
      </w:r>
    </w:p>
    <w:p>
      <w:pPr>
        <w:autoSpaceDN w:val="0"/>
        <w:tabs>
          <w:tab w:pos="2302" w:val="left"/>
        </w:tabs>
        <w:autoSpaceDE w:val="0"/>
        <w:widowControl/>
        <w:spacing w:line="247" w:lineRule="auto" w:before="264" w:after="0"/>
        <w:ind w:left="199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liaise with other scientific and professional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organizations; and</w:t>
      </w:r>
    </w:p>
    <w:p>
      <w:pPr>
        <w:autoSpaceDN w:val="0"/>
        <w:tabs>
          <w:tab w:pos="1948" w:val="left"/>
          <w:tab w:pos="2302" w:val="left"/>
        </w:tabs>
        <w:autoSpaceDE w:val="0"/>
        <w:widowControl/>
        <w:spacing w:line="247" w:lineRule="auto" w:before="268" w:after="194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enhance the status of the profession of pharmacy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body corporate shall be carried out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23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such manner so as not to create any conflict between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 to</w:t>
            </w:r>
          </w:p>
        </w:tc>
      </w:tr>
      <w:tr>
        <w:trPr>
          <w:trHeight w:hRule="exact" w:val="14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work of the body corporate and any work being carried out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ensure no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conflict with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simultaneously by any Ministry or Department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work of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or of any Provincial Council.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Ministry or</w:t>
            </w:r>
          </w:p>
        </w:tc>
      </w:tr>
    </w:tbl>
    <w:p>
      <w:pPr>
        <w:autoSpaceDN w:val="0"/>
        <w:autoSpaceDE w:val="0"/>
        <w:widowControl/>
        <w:spacing w:line="247" w:lineRule="auto" w:before="6" w:after="34"/>
        <w:ind w:left="6622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Government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or Province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the provisions of this Act and the rules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under section 7, the management and administration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body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affairs of the body corporate shall be carried out by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Council consisting of such number of office bearers as may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elected or appointed in accordance with the rules made </w:t>
      </w:r>
      <w:r>
        <w:rPr>
          <w:rFonts w:ascii="Times" w:hAnsi="Times" w:eastAsia="Times"/>
          <w:b w:val="0"/>
          <w:i w:val="0"/>
          <w:color w:val="221F1F"/>
          <w:sz w:val="20"/>
        </w:rPr>
        <w:t>under section 7.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2" w:val="left"/>
          <w:tab w:pos="6518" w:val="left"/>
        </w:tabs>
        <w:autoSpaceDE w:val="0"/>
        <w:widowControl/>
        <w:spacing w:line="248" w:lineRule="exact" w:before="0" w:after="0"/>
        <w:ind w:left="269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Pharmaceutical Society of Sri Lanka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44" w:after="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members of the Council of the Society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holds office on the day immediately preceding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 shall function subject to the rules </w:t>
      </w:r>
      <w:r>
        <w:rPr>
          <w:rFonts w:ascii="Times" w:hAnsi="Times" w:eastAsia="Times"/>
          <w:b w:val="0"/>
          <w:i w:val="0"/>
          <w:color w:val="221F1F"/>
          <w:sz w:val="20"/>
        </w:rPr>
        <w:t>made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as an Interim Council of the body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corporate until the first Council is appointed or elected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manner provided for by rules made under section 7.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17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Subject to the provisions of section 7, the Interim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 shall have the power to make rules in respect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interim administration of the body corporate not inconsistent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the provisions of this Act or any other written law.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2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decision of the  Interim Committee shall be taken </w:t>
      </w:r>
      <w:r>
        <w:rPr>
          <w:rFonts w:ascii="Times" w:hAnsi="Times" w:eastAsia="Times"/>
          <w:b w:val="0"/>
          <w:i w:val="0"/>
          <w:color w:val="221F1F"/>
          <w:sz w:val="20"/>
        </w:rPr>
        <w:t>by the majority of its members present at such meeting.</w:t>
      </w:r>
    </w:p>
    <w:p>
      <w:pPr>
        <w:autoSpaceDN w:val="0"/>
        <w:autoSpaceDE w:val="0"/>
        <w:widowControl/>
        <w:spacing w:line="235" w:lineRule="auto" w:before="230" w:after="2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The first Council of the body corporate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appointed or elected within one year of the date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commencement of this Act.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office bearer of the Council shall be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elected for a period of one year and any such office bearer, </w:t>
      </w:r>
      <w:r>
        <w:rPr>
          <w:rFonts w:ascii="Times" w:hAnsi="Times" w:eastAsia="Times"/>
          <w:b w:val="0"/>
          <w:i w:val="0"/>
          <w:color w:val="221F1F"/>
          <w:sz w:val="20"/>
        </w:rPr>
        <w:t>patron or advisor shall be elegible for re-appointment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re-election. The president shall hold office for a maximum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 of two years.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17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event of a vacancy occurring due to the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 incapacity or removal from office of an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bearer, the Council shall having regard to the rules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corporate, elect or appoint a person to fill such vacancy.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person elected or appointed under paragraph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(b)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hold office only for the unexpired portion of the term of</w:t>
            </w:r>
          </w:p>
        </w:tc>
      </w:tr>
    </w:tbl>
    <w:p>
      <w:pPr>
        <w:autoSpaceDN w:val="0"/>
        <w:autoSpaceDE w:val="0"/>
        <w:widowControl/>
        <w:spacing w:line="235" w:lineRule="auto" w:before="2" w:after="17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office of the 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7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 and any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body corporate shall have the power to do,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acts for the achievement of the objects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 including the power:—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purchase, acquire, rent, construct, renovate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otherwise obtain lands or building which may be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02" w:val="left"/>
          <w:tab w:pos="3466" w:val="left"/>
        </w:tabs>
        <w:autoSpaceDE w:val="0"/>
        <w:widowControl/>
        <w:spacing w:line="228" w:lineRule="exact" w:before="38" w:after="0"/>
        <w:ind w:left="1702" w:right="331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Pharmaceutical Society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69" w:lineRule="auto" w:before="272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the purposes of the body corporate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dispose of the same as may be determined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 with a view to promoting the objects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corporate;</w:t>
      </w:r>
    </w:p>
    <w:p>
      <w:pPr>
        <w:autoSpaceDN w:val="0"/>
        <w:tabs>
          <w:tab w:pos="1410" w:val="left"/>
          <w:tab w:pos="2038" w:val="left"/>
          <w:tab w:pos="2422" w:val="left"/>
        </w:tabs>
        <w:autoSpaceDE w:val="0"/>
        <w:widowControl/>
        <w:spacing w:line="276" w:lineRule="auto" w:before="30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enter into, perform or carry out, whether directly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through any officer or agent authorized in that behalf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body corporate, all such contracts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as may be necessary for the attainment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objects or the exercise of the powers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corporate;</w:t>
      </w:r>
    </w:p>
    <w:p>
      <w:pPr>
        <w:autoSpaceDN w:val="0"/>
        <w:autoSpaceDE w:val="0"/>
        <w:widowControl/>
        <w:spacing w:line="264" w:lineRule="auto" w:before="294" w:after="0"/>
        <w:ind w:left="2422" w:right="2516" w:hanging="36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borrow or raise funds with or without securities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receive grants, gifts or donations in cash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kind:</w:t>
      </w:r>
    </w:p>
    <w:p>
      <w:pPr>
        <w:autoSpaceDN w:val="0"/>
        <w:tabs>
          <w:tab w:pos="2422" w:val="left"/>
          <w:tab w:pos="2622" w:val="left"/>
        </w:tabs>
        <w:autoSpaceDE w:val="0"/>
        <w:widowControl/>
        <w:spacing w:line="269" w:lineRule="auto" w:before="30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Porvided that, the council shall obtain the prior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approval of the Department of External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Resources, in respect of all foreign grants, gifts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donations made to the body corporate.</w:t>
      </w:r>
    </w:p>
    <w:p>
      <w:pPr>
        <w:autoSpaceDN w:val="0"/>
        <w:autoSpaceDE w:val="0"/>
        <w:widowControl/>
        <w:spacing w:line="257" w:lineRule="auto" w:before="310" w:after="0"/>
        <w:ind w:left="2422" w:right="2448" w:hanging="38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make, draw, accept, discount, endorse, negotiate,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buy, sell and issue bills of exchange, cheques,</w:t>
      </w:r>
    </w:p>
    <w:p>
      <w:pPr>
        <w:autoSpaceDN w:val="0"/>
        <w:tabs>
          <w:tab w:pos="2422" w:val="left"/>
        </w:tabs>
        <w:autoSpaceDE w:val="0"/>
        <w:widowControl/>
        <w:spacing w:line="264" w:lineRule="auto" w:before="4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promissory notes and othe negotiable instruments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open, operate, maintain and close accouts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bank;</w:t>
      </w:r>
    </w:p>
    <w:p>
      <w:pPr>
        <w:autoSpaceDN w:val="0"/>
        <w:tabs>
          <w:tab w:pos="2054" w:val="left"/>
          <w:tab w:pos="2422" w:val="left"/>
        </w:tabs>
        <w:autoSpaceDE w:val="0"/>
        <w:widowControl/>
        <w:spacing w:line="266" w:lineRule="auto" w:before="3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invest any funds that are not immediately required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purposes of the body corporate, in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manner as the Council may determine;</w:t>
      </w:r>
    </w:p>
    <w:p>
      <w:pPr>
        <w:autoSpaceDN w:val="0"/>
        <w:autoSpaceDE w:val="0"/>
        <w:widowControl/>
        <w:spacing w:line="269" w:lineRule="auto" w:before="304" w:after="0"/>
        <w:ind w:left="2422" w:right="2516" w:hanging="3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undertake, accept, execute perform and administer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lawful trust or any real or personal property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a view to promoting the objects of the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2" w:val="left"/>
          <w:tab w:pos="6518" w:val="left"/>
        </w:tabs>
        <w:autoSpaceDE w:val="0"/>
        <w:widowControl/>
        <w:spacing w:line="248" w:lineRule="exact" w:before="0" w:after="0"/>
        <w:ind w:left="269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Pharmaceutical Society of Sri Lanka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66" w:after="6"/>
        <w:ind w:left="21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appoint, employ, dismiss or terminate the services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officers and servants of the body corporate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exercise disciplinary control over them and to pay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them such salaries and allowances as may be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determined by the body corporate;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organize lectures, seminars and conferences with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2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 view to promoting the objectives of the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liaise and co-ordinate with other local or foreign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institutions having similar objects to that of the body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56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52" w:after="182"/>
        <w:ind w:left="21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train the members, officers and servants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or abroad for the purposes of the 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appoint any committee as and when necessary to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carry out any functions of the body corporate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may be determined by the Council; and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2" w:after="174"/>
        <w:ind w:left="21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generally do such acts and things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achievement of the objects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body corporate, from time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time, at any general meeting of the body corporate and by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majority of not less than two thirds of the members persent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50" w:lineRule="auto" w:before="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voting, to make rules, not inconsistent with the provisions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or any other written law, for all or any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 matters :—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42" w:after="138"/>
        <w:ind w:left="21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classification of membership,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withdrawal, expulsion or resignation of members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fees payable by such members 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office bearers of the Council or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vacation of or removal from office bearers and the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powers, duties and functions of the  office bearers;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02" w:val="left"/>
          <w:tab w:pos="3466" w:val="left"/>
        </w:tabs>
        <w:autoSpaceDE w:val="0"/>
        <w:widowControl/>
        <w:spacing w:line="228" w:lineRule="exact" w:before="38" w:after="0"/>
        <w:ind w:left="1702" w:right="331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Pharmaceutical Society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7" w:lineRule="auto" w:before="266" w:after="0"/>
        <w:ind w:left="2422" w:right="2516" w:hanging="36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terms and conditions of appointment, powers,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duties and functions of various officers and servants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corporate;</w:t>
      </w:r>
    </w:p>
    <w:p>
      <w:pPr>
        <w:autoSpaceDN w:val="0"/>
        <w:tabs>
          <w:tab w:pos="2038" w:val="left"/>
          <w:tab w:pos="2422" w:val="left"/>
        </w:tabs>
        <w:autoSpaceDE w:val="0"/>
        <w:widowControl/>
        <w:spacing w:line="259" w:lineRule="auto" w:before="286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 to be followed in the summoning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holding of meetings of the council or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committee, notices and agendas of such meetings,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quorum and the conduct of business thereat;</w:t>
      </w:r>
    </w:p>
    <w:p>
      <w:pPr>
        <w:autoSpaceDN w:val="0"/>
        <w:tabs>
          <w:tab w:pos="2054" w:val="left"/>
          <w:tab w:pos="2422" w:val="left"/>
        </w:tabs>
        <w:autoSpaceDE w:val="0"/>
        <w:widowControl/>
        <w:spacing w:line="257" w:lineRule="auto" w:before="28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qualifications and disqualifications to be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of the Council or any other Committee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corporate;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86" w:after="0"/>
        <w:ind w:left="20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corporate; and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86" w:after="226"/>
        <w:ind w:left="20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generally, the management of the affairs of the 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 and dissolution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rule made by the body corporate may be</w:t>
            </w:r>
          </w:p>
        </w:tc>
      </w:tr>
    </w:tbl>
    <w:p>
      <w:pPr>
        <w:autoSpaceDN w:val="0"/>
        <w:autoSpaceDE w:val="0"/>
        <w:widowControl/>
        <w:spacing w:line="259" w:lineRule="auto" w:before="1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amended, altered, added to or rescinded at a like meeting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like manner, as a rule made under subsection (1) of this </w:t>
      </w:r>
      <w:r>
        <w:rPr>
          <w:rFonts w:ascii="Times" w:hAnsi="Times" w:eastAsia="Times"/>
          <w:b w:val="0"/>
          <w:i w:val="0"/>
          <w:color w:val="221F1F"/>
          <w:sz w:val="20"/>
        </w:rPr>
        <w:t>section.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8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rules made under this section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within three months.</w:t>
      </w:r>
    </w:p>
    <w:p>
      <w:pPr>
        <w:autoSpaceDN w:val="0"/>
        <w:tabs>
          <w:tab w:pos="1942" w:val="left"/>
        </w:tabs>
        <w:autoSpaceDE w:val="0"/>
        <w:widowControl/>
        <w:spacing w:line="252" w:lineRule="auto" w:before="284" w:after="22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members of the body corporate shall at all times </w:t>
      </w:r>
      <w:r>
        <w:rPr>
          <w:rFonts w:ascii="Times" w:hAnsi="Times" w:eastAsia="Times"/>
          <w:b w:val="0"/>
          <w:i w:val="0"/>
          <w:color w:val="221F1F"/>
          <w:sz w:val="20"/>
        </w:rPr>
        <w:t>be subject to the rules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Council shall maintain a register of members in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</w:t>
            </w:r>
          </w:p>
        </w:tc>
      </w:tr>
    </w:tbl>
    <w:p>
      <w:pPr>
        <w:autoSpaceDN w:val="0"/>
        <w:autoSpaceDE w:val="0"/>
        <w:widowControl/>
        <w:spacing w:line="238" w:lineRule="auto" w:before="14" w:after="1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which the name, address and other relevant details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shall be inscribed.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0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body corporate shal have its own Fund.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7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corporate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2" w:val="left"/>
          <w:tab w:pos="6518" w:val="left"/>
        </w:tabs>
        <w:autoSpaceDE w:val="0"/>
        <w:widowControl/>
        <w:spacing w:line="248" w:lineRule="exact" w:before="0" w:after="0"/>
        <w:ind w:left="269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Pharmaceutical Society of Sri Lanka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8" w:lineRule="auto" w:before="278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All moneys received by way of gift, bequest, donation,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subscription, fees or grant for and on account of the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shall be deposited to the credit of the body corporte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one or more banks approved by the council subject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section 6(c).</w:t>
      </w:r>
    </w:p>
    <w:p>
      <w:pPr>
        <w:autoSpaceDN w:val="0"/>
        <w:autoSpaceDE w:val="0"/>
        <w:widowControl/>
        <w:spacing w:line="276" w:lineRule="auto" w:before="326" w:after="26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Fund, all sums of money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are to defray any expenditure incurred by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in the exercise, performance and discharge of its </w:t>
      </w:r>
      <w:r>
        <w:rPr>
          <w:rFonts w:ascii="Times" w:hAnsi="Times" w:eastAsia="Times"/>
          <w:b w:val="0"/>
          <w:i w:val="0"/>
          <w:color w:val="221F1F"/>
          <w:sz w:val="20"/>
        </w:rPr>
        <w:t>powers, duties and functions under the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and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auditing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first day of April to thirty first day of March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folowing year.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1" w:lineRule="auto" w:before="32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cause proper accounts 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transactions of such body corporate.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8" w:lineRule="auto" w:before="32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body corporate shall be audited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annually by the Auditor-General or a qualified auditor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by the Auditor-General in terms of Article 154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Constitution and certified by the Auditor-General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qualified auditor.</w:t>
      </w:r>
    </w:p>
    <w:p>
      <w:pPr>
        <w:autoSpaceDN w:val="0"/>
        <w:tabs>
          <w:tab w:pos="2038" w:val="left"/>
        </w:tabs>
        <w:autoSpaceDE w:val="0"/>
        <w:widowControl/>
        <w:spacing w:line="262" w:lineRule="auto" w:before="324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For the purpose of this section “qualified auditor”</w:t>
      </w:r>
      <w:r>
        <w:rPr>
          <w:rFonts w:ascii="Times" w:hAnsi="Times" w:eastAsia="Times"/>
          <w:b w:val="0"/>
          <w:i w:val="0"/>
          <w:color w:val="221F1F"/>
          <w:sz w:val="20"/>
        </w:rPr>
        <w:t>means-</w:t>
      </w:r>
    </w:p>
    <w:p>
      <w:pPr>
        <w:autoSpaceDN w:val="0"/>
        <w:tabs>
          <w:tab w:pos="2352" w:val="left"/>
          <w:tab w:pos="2758" w:val="left"/>
        </w:tabs>
        <w:autoSpaceDE w:val="0"/>
        <w:widowControl/>
        <w:spacing w:line="278" w:lineRule="auto" w:before="32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who, being a member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of any other Institute establishment by law,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Accountant, issued by the Council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02" w:val="left"/>
          <w:tab w:pos="3466" w:val="left"/>
        </w:tabs>
        <w:autoSpaceDE w:val="0"/>
        <w:widowControl/>
        <w:spacing w:line="228" w:lineRule="exact" w:before="38" w:after="0"/>
        <w:ind w:left="1702" w:right="331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Pharmaceutical Society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662" w:val="left"/>
        </w:tabs>
        <w:autoSpaceDE w:val="0"/>
        <w:widowControl/>
        <w:spacing w:line="276" w:lineRule="auto" w:before="278" w:after="0"/>
        <w:ind w:left="22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Accountants, each of the resident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 of which, being a member of the Institute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 or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Institute established by law, possesses a</w:t>
      </w:r>
    </w:p>
    <w:p>
      <w:pPr>
        <w:autoSpaceDN w:val="0"/>
        <w:tabs>
          <w:tab w:pos="2662" w:val="left"/>
        </w:tabs>
        <w:autoSpaceDE w:val="0"/>
        <w:widowControl/>
        <w:spacing w:line="262" w:lineRule="auto" w:before="50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to practice as an Accountant, issued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Council of such Institute.</w:t>
      </w:r>
    </w:p>
    <w:p>
      <w:pPr>
        <w:autoSpaceDN w:val="0"/>
        <w:tabs>
          <w:tab w:pos="1942" w:val="left"/>
          <w:tab w:pos="6622" w:val="left"/>
        </w:tabs>
        <w:autoSpaceDE w:val="0"/>
        <w:widowControl/>
        <w:spacing w:line="262" w:lineRule="auto" w:before="326" w:after="0"/>
        <w:ind w:left="1702" w:right="1872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Council shall prepare a report of the activities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Annual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boby corporate for each finacial year and submit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report</w:t>
      </w:r>
    </w:p>
    <w:p>
      <w:pPr>
        <w:autoSpaceDN w:val="0"/>
        <w:tabs>
          <w:tab w:pos="1702" w:val="left"/>
        </w:tabs>
        <w:autoSpaceDE w:val="0"/>
        <w:widowControl/>
        <w:spacing w:line="281" w:lineRule="auto" w:before="5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 together with the audited statement of accounts certified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Auditor-General or any other qualified auditor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of the Ministry of the Minister assigned the subject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Health and to the Registrar of Voluntary Social Services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Organizations appointed under the Voluntary Social Services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Organizations (Registration and Supervision) Act,  No. 31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1980 before the expiration of six months of the year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succeeding the year to which such report relates.</w:t>
      </w:r>
    </w:p>
    <w:p>
      <w:pPr>
        <w:autoSpaceDN w:val="0"/>
        <w:autoSpaceDE w:val="0"/>
        <w:widowControl/>
        <w:spacing w:line="271" w:lineRule="auto" w:before="326" w:after="25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separate Account relating to the foreign and local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moneys received by the body corporate during the financial </w:t>
      </w:r>
      <w:r>
        <w:rPr>
          <w:rFonts w:ascii="Times" w:hAnsi="Times" w:eastAsia="Times"/>
          <w:b w:val="0"/>
          <w:i w:val="0"/>
          <w:color w:val="221F1F"/>
          <w:sz w:val="20"/>
        </w:rPr>
        <w:t>year shall be attached to the report referred to in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All debts and liabilities of the Society existing on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day immediately preceding the date of commencement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 Society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Act, shall be paid by the body corporate hereby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24" w:after="2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constituted and all debts due to and subscriptions and </w:t>
      </w:r>
      <w:r>
        <w:rPr>
          <w:rFonts w:ascii="Times" w:hAnsi="Times" w:eastAsia="Times"/>
          <w:b w:val="0"/>
          <w:i w:val="0"/>
          <w:color w:val="221F1F"/>
          <w:sz w:val="20"/>
        </w:rPr>
        <w:t>contributions payable to the Society on that day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1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paid to the body corporate for the purpose of this Act.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Subject to the provisions of this Act, the body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shall be able and capable in law to take and hold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1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property, movable and immovable, which may become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9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vested in it by virture of any purchase, grant, gift, testamentary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disposition or otherwise, and all such property shall be held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2" w:val="left"/>
          <w:tab w:pos="6518" w:val="left"/>
        </w:tabs>
        <w:autoSpaceDE w:val="0"/>
        <w:widowControl/>
        <w:spacing w:line="248" w:lineRule="exact" w:before="0" w:after="0"/>
        <w:ind w:left="269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Pharmaceutical Society of Sri Lanka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62" w:lineRule="auto" w:before="266" w:after="23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body corporate for the purpose of this Act and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rules of the body corporate made under section 7,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to sell, mortgage, lease, exchange, or otherwise dispose </w:t>
      </w:r>
      <w:r>
        <w:rPr>
          <w:rFonts w:ascii="Times" w:hAnsi="Times" w:eastAsia="Times"/>
          <w:b w:val="0"/>
          <w:i w:val="0"/>
          <w:color w:val="221F1F"/>
          <w:sz w:val="20"/>
        </w:rPr>
        <w:t>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moneys and property of the body corporate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however derived shall be applied solely towards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moneys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property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promotion of the objects of the body corporate and no portion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1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shall be paid or transferred directly or indirectly by </w:t>
      </w:r>
      <w:r>
        <w:rPr>
          <w:rFonts w:ascii="Times" w:hAnsi="Times" w:eastAsia="Times"/>
          <w:b w:val="0"/>
          <w:i w:val="0"/>
          <w:color w:val="221F1F"/>
          <w:sz w:val="20"/>
        </w:rPr>
        <w:t>way of dividend, bonus or profit to the members of the body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body corporate shall be affixed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 instrument whatsoever, except in the presence of the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President, Secretary and the Treasurer who shall sign their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9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names to the instrument in token of their presence and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signing shall be independent of the signing of any person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witness.</w:t>
      </w:r>
    </w:p>
    <w:p>
      <w:pPr>
        <w:autoSpaceDN w:val="0"/>
        <w:autoSpaceDE w:val="0"/>
        <w:widowControl/>
        <w:spacing w:line="259" w:lineRule="auto" w:before="290" w:after="23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officer bearer of the Council as may be decided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Council.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upon the dissolution of the body corporate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remains after the satisfaction of all its debts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liabilities any preperty whatsoever, such property shall not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64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distributed among the members of the body corporate, but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given or transferred to any other institution having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objects similar to those of the body corporate, and which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rules thereof, prohibited from distributing any income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property among its members.</w:t>
      </w:r>
    </w:p>
    <w:p>
      <w:pPr>
        <w:autoSpaceDN w:val="0"/>
        <w:autoSpaceDE w:val="0"/>
        <w:widowControl/>
        <w:spacing w:line="254" w:lineRule="auto" w:before="294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purposes of subsection (1) the appropriate </w:t>
      </w:r>
      <w:r>
        <w:rPr>
          <w:rFonts w:ascii="Times" w:hAnsi="Times" w:eastAsia="Times"/>
          <w:b w:val="0"/>
          <w:i w:val="0"/>
          <w:color w:val="221F1F"/>
          <w:sz w:val="20"/>
        </w:rPr>
        <w:t>institution shall be determined by the members of the body</w:t>
      </w:r>
    </w:p>
    <w:p>
      <w:pPr>
        <w:autoSpaceDN w:val="0"/>
        <w:tabs>
          <w:tab w:pos="1798" w:val="left"/>
        </w:tabs>
        <w:autoSpaceDE w:val="0"/>
        <w:widowControl/>
        <w:spacing w:line="257" w:lineRule="auto" w:before="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immediately before the dissolution at a general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meeting by the majority of votes of the members present.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0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Pharmaceutical Society of Sri Lanka</w:t>
      </w:r>
    </w:p>
    <w:p>
      <w:pPr>
        <w:autoSpaceDN w:val="0"/>
        <w:autoSpaceDE w:val="0"/>
        <w:widowControl/>
        <w:spacing w:line="235" w:lineRule="auto" w:before="2" w:after="194"/>
        <w:ind w:left="0" w:right="42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237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 body politic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3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0"/>
        <w:gridCol w:w="4510"/>
      </w:tblGrid>
      <w:tr>
        <w:trPr>
          <w:trHeight w:hRule="exact" w:val="266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3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Pharmaceutical Society of Sri Lanka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8980" w:after="0"/>
        <w:ind w:left="0" w:right="32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