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66" w:after="0"/>
        <w:ind w:left="0" w:right="329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22, 2021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28.07.2021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8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864" w:val="left"/>
          <w:tab w:pos="3544" w:val="left"/>
        </w:tabs>
        <w:autoSpaceDE w:val="0"/>
        <w:widowControl/>
        <w:spacing w:line="245" w:lineRule="auto" w:before="292" w:after="0"/>
        <w:ind w:left="1684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INSTITUTE OF SPORT FOR PEACE, EDUCATION,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EMPOWERMENT AND DEVELOPMENT (SPEED)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198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5" w:lineRule="auto" w:before="164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7" w:lineRule="auto" w:before="162" w:after="0"/>
        <w:ind w:left="2016" w:right="201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Institute of Sport for Peace, Education, </w:t>
      </w:r>
      <w:r>
        <w:rPr>
          <w:rFonts w:ascii="Times,Bold" w:hAnsi="Times,Bold" w:eastAsia="Times,Bold"/>
          <w:b/>
          <w:i w:val="0"/>
          <w:color w:val="221F1F"/>
          <w:sz w:val="20"/>
        </w:rPr>
        <w:t>Empowerment and Development (SPEED)</w:t>
      </w:r>
    </w:p>
    <w:p>
      <w:pPr>
        <w:autoSpaceDN w:val="0"/>
        <w:autoSpaceDE w:val="0"/>
        <w:widowControl/>
        <w:spacing w:line="238" w:lineRule="auto" w:before="228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(Ven.) Athuraliye Rathana Thero, M.P.</w:t>
      </w:r>
    </w:p>
    <w:p>
      <w:pPr>
        <w:autoSpaceDN w:val="0"/>
        <w:autoSpaceDE w:val="0"/>
        <w:widowControl/>
        <w:spacing w:line="245" w:lineRule="auto" w:before="162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4" w:val="left"/>
        </w:tabs>
        <w:autoSpaceDE w:val="0"/>
        <w:widowControl/>
        <w:spacing w:line="235" w:lineRule="auto" w:before="9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32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3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Institute of Sport for Peace, Education,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83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Empowerment and Development (SPEED) (Incorporation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)</w:t>
      </w:r>
    </w:p>
    <w:p>
      <w:pPr>
        <w:autoSpaceDN w:val="0"/>
        <w:autoSpaceDE w:val="0"/>
        <w:widowControl/>
        <w:spacing w:line="254" w:lineRule="auto" w:before="496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NSTITUTE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PORT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EACE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DUCATION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MPOWERMENT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(SPEED)</w:t>
      </w:r>
    </w:p>
    <w:p>
      <w:pPr>
        <w:autoSpaceDN w:val="0"/>
        <w:tabs>
          <w:tab w:pos="1796" w:val="left"/>
          <w:tab w:pos="6718" w:val="left"/>
        </w:tabs>
        <w:autoSpaceDE w:val="0"/>
        <w:widowControl/>
        <w:spacing w:line="266" w:lineRule="auto" w:before="292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an Institute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“Institute of Sport for Peace, Education, Empowerment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(SPEED) ” has heretofore been established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for the purpose of effectually carrying out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objects and transacting all  matters connected with the said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Institute according to the rules agreed to by its members: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292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Institute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incorporated and it will be for the public advantage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grant the said application:</w:t>
      </w:r>
    </w:p>
    <w:p>
      <w:pPr>
        <w:autoSpaceDN w:val="0"/>
        <w:autoSpaceDE w:val="0"/>
        <w:widowControl/>
        <w:spacing w:line="257" w:lineRule="auto" w:before="290" w:after="23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Institute of Sport for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Peace, Education, Empowerment and Development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21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(Incorporation)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Institute of Sport for Peace, Education, Empowerment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Sport for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(hereinafter referred to as the  “Institute”)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Peace,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Education,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hereafter be admitted as members of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Empowerment</w:t>
            </w:r>
          </w:p>
        </w:tc>
      </w:tr>
      <w:tr>
        <w:trPr>
          <w:trHeight w:hRule="exact" w:val="2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constituted shall be a body corporate with perpetual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succession, under the name and style of the “Institute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(SPEED)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Sport for Peace, Education, Empowerment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Development” (hereinafter referred to as “the Corporation”),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by that name may sue and be sued with full power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to have, and use a common seal and to alter the </w:t>
      </w:r>
      <w:r>
        <w:rPr>
          <w:rFonts w:ascii="Times" w:hAnsi="Times" w:eastAsia="Times"/>
          <w:b w:val="0"/>
          <w:i w:val="0"/>
          <w:color w:val="000000"/>
          <w:sz w:val="20"/>
        </w:rPr>
        <w:t>same 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312" w:right="0" w:firstLine="0"/>
        <w:jc w:val="center"/>
      </w:pPr>
      <w:r>
        <w:rPr>
          <w:rFonts w:ascii="Times" w:hAnsi="Times" w:eastAsia="Times"/>
          <w:b w:val="0"/>
          <w:i w:val="0"/>
          <w:color w:val="FFFFFF"/>
          <w:sz w:val="24"/>
        </w:rPr>
        <w:t xml:space="preserve">PL 00713PL 007134 Kandy Dharmaraja College4 Kandy </w:t>
      </w:r>
      <w:r>
        <w:rPr>
          <w:rFonts w:ascii="Times" w:hAnsi="Times" w:eastAsia="Times"/>
          <w:b w:val="0"/>
          <w:i w:val="0"/>
          <w:color w:val="FFFFFF"/>
          <w:sz w:val="24"/>
        </w:rPr>
        <w:t>Dharmaraja College</w:t>
      </w:r>
    </w:p>
    <w:p>
      <w:pPr>
        <w:autoSpaceDN w:val="0"/>
        <w:tabs>
          <w:tab w:pos="1728" w:val="left"/>
          <w:tab w:pos="2462" w:val="left"/>
        </w:tabs>
        <w:autoSpaceDE w:val="0"/>
        <w:widowControl/>
        <w:spacing w:line="247" w:lineRule="auto" w:before="108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Institute of Sport for Peace, Education,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Empowerment and Development (SPEED) (Incorporation)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486" w:after="204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Corporation shall be deemed to be a voluntary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 within the meaning, and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the Voluntary Social Services Organizations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that Act shall apply to and in relation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management of the affairs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general objects for which the Corporation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be:—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 increase performance of Sri Lanka and South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Asian nations in International sporting events by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20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establishing a platform for the upholding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principles and values of Olympism and to support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Olympic movement;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optimize the potential of sport for contributing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national and regional peace building and conflict</w:t>
            </w:r>
          </w:p>
        </w:tc>
      </w:tr>
    </w:tbl>
    <w:p>
      <w:pPr>
        <w:autoSpaceDN w:val="0"/>
        <w:autoSpaceDE w:val="0"/>
        <w:widowControl/>
        <w:spacing w:line="252" w:lineRule="auto" w:before="8" w:after="20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prevention and to achieve internationally agreed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goals by using sport as a tool for peace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education and social integration under Sport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Development and Peace;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professional, traditional and recreational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sport in Sri Lanka through creating access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resources, services and facilities;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promote gender equality and the empowerment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women through suporting their career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advancement in sport, in particular their progressive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high performance in international sporting events;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advance the use of sport as a vehicle to promote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health and prevent drug abuse through physical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education, foster the inclusion and well-being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with disabilities and facilitate social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inclusion of marginalized groups;</w:t>
      </w:r>
    </w:p>
    <w:p>
      <w:pPr>
        <w:sectPr>
          <w:pgSz w:w="11900" w:h="16840"/>
          <w:pgMar w:top="846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98" w:val="left"/>
          <w:tab w:pos="6494" w:val="left"/>
        </w:tabs>
        <w:autoSpaceDE w:val="0"/>
        <w:widowControl/>
        <w:spacing w:line="247" w:lineRule="auto" w:before="0" w:after="0"/>
        <w:ind w:left="1830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Institute of Sport for Peace, Education,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Empowerment and Development (SPEED) (Incorporation)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47" w:lineRule="auto" w:before="484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provide resources, services and facilities to enable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marginalized South Asian sports men and women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pursue and achieve excellence in sport while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also furthering their educational and vocational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skills and other aspects of their personal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development; and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47" w:lineRule="auto" w:before="254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create a South Asian Knowledge Centre for Sport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research and development facilities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sports science, sports medicine, physical education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sports engineering.</w:t>
      </w:r>
    </w:p>
    <w:p>
      <w:pPr>
        <w:autoSpaceDN w:val="0"/>
        <w:autoSpaceDE w:val="0"/>
        <w:widowControl/>
        <w:spacing w:line="247" w:lineRule="auto" w:before="25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the Corporation shall ensure that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shall be carried out without any distinction </w:t>
      </w:r>
      <w:r>
        <w:rPr>
          <w:rFonts w:ascii="Times" w:hAnsi="Times" w:eastAsia="Times"/>
          <w:b w:val="0"/>
          <w:i w:val="0"/>
          <w:color w:val="000000"/>
          <w:sz w:val="20"/>
        </w:rPr>
        <w:t>based on race, religion, language, caste, sex, political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opinion, place of birth or and of such grounds.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Corporation shall be carried out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manner so as not to create any conflict between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ensure no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 with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 of the Corporation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 of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or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of any Provincial Council.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</w:tbl>
    <w:p>
      <w:pPr>
        <w:autoSpaceDN w:val="0"/>
        <w:autoSpaceDE w:val="0"/>
        <w:widowControl/>
        <w:spacing w:line="247" w:lineRule="auto" w:before="0" w:after="106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or Province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Act,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and administration of the affairs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affairs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shall be carried out by Governig Council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“Council”) consisting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number of office bearers as may be specified by the rules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made under section 7.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Governing Council of the Insitute that holds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on 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shall function as the Council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until the first Council is appointed or elected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manner provided for by rules made under section 7.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312" w:right="0" w:firstLine="0"/>
        <w:jc w:val="center"/>
      </w:pPr>
      <w:r>
        <w:rPr>
          <w:rFonts w:ascii="Times" w:hAnsi="Times" w:eastAsia="Times"/>
          <w:b w:val="0"/>
          <w:i w:val="0"/>
          <w:color w:val="FFFFFF"/>
          <w:sz w:val="24"/>
        </w:rPr>
        <w:t xml:space="preserve">PL 00713PL 007134 Kandy Dharmaraja College4 Kandy </w:t>
      </w:r>
      <w:r>
        <w:rPr>
          <w:rFonts w:ascii="Times" w:hAnsi="Times" w:eastAsia="Times"/>
          <w:b w:val="0"/>
          <w:i w:val="0"/>
          <w:color w:val="FFFFFF"/>
          <w:sz w:val="24"/>
        </w:rPr>
        <w:t>Dharmaraja College</w:t>
      </w:r>
    </w:p>
    <w:p>
      <w:pPr>
        <w:autoSpaceDN w:val="0"/>
        <w:tabs>
          <w:tab w:pos="1728" w:val="left"/>
          <w:tab w:pos="2462" w:val="left"/>
        </w:tabs>
        <w:autoSpaceDE w:val="0"/>
        <w:widowControl/>
        <w:spacing w:line="247" w:lineRule="auto" w:before="108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4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Institute of Sport for Peace, Education,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Empowerment and Development (SPEED) (Incorporation)</w:t>
      </w:r>
    </w:p>
    <w:p>
      <w:pPr>
        <w:autoSpaceDN w:val="0"/>
        <w:autoSpaceDE w:val="0"/>
        <w:widowControl/>
        <w:spacing w:line="245" w:lineRule="auto" w:before="484" w:after="0"/>
        <w:ind w:left="1702" w:right="2516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first Council of the Corporation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9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Council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patrons and advisors, shall be appointed or elected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three years and any such office bearer, patron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advisor shall be eligible for re-appointment or re-election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after lapse of the said period of three years.</w:t>
      </w:r>
    </w:p>
    <w:p>
      <w:pPr>
        <w:autoSpaceDN w:val="0"/>
        <w:autoSpaceDE w:val="0"/>
        <w:widowControl/>
        <w:spacing w:line="235" w:lineRule="auto" w:before="254" w:after="6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In the event of a vacancy occurring due to the death,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resignation, incapacity or removal from office of an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bearer, the Council shall having regard to the rules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Corporation, elect or appoint a person to fill such vacancy.</w:t>
      </w:r>
    </w:p>
    <w:p>
      <w:pPr>
        <w:autoSpaceDN w:val="0"/>
        <w:autoSpaceDE w:val="0"/>
        <w:widowControl/>
        <w:spacing w:line="245" w:lineRule="auto" w:before="254" w:after="6"/>
        <w:ind w:left="1704" w:right="2448" w:firstLine="35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shall hold office only for the unexpired portion of the term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office of the member whom he succeeds.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and execute all such acts and matters as are 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desirable for the promotion or furtherance of the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Corporation or any one of them, including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power:—</w:t>
      </w:r>
    </w:p>
    <w:p>
      <w:pPr>
        <w:autoSpaceDN w:val="0"/>
        <w:autoSpaceDE w:val="0"/>
        <w:widowControl/>
        <w:spacing w:line="245" w:lineRule="auto" w:before="254" w:after="6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purchase, acquire rent, construct, renovate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lands or buildings which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required for the pruposes of the Corporation and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deal with or dispose of the same as may be deemed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expedient with a view to promoting the objects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Corporation;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programs and events pertaining to sport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sport related areas;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enter into and perform or carry out, whether directly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through any officer or agent authorized in that</w:t>
      </w:r>
    </w:p>
    <w:p>
      <w:pPr>
        <w:sectPr>
          <w:pgSz w:w="11900" w:h="16840"/>
          <w:pgMar w:top="846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98" w:val="left"/>
          <w:tab w:pos="6494" w:val="left"/>
        </w:tabs>
        <w:autoSpaceDE w:val="0"/>
        <w:widowControl/>
        <w:spacing w:line="247" w:lineRule="auto" w:before="0" w:after="0"/>
        <w:ind w:left="1830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Institute of Sport for Peace, Education,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Empowerment and Development (SPEED) (Incorporation)</w:t>
      </w:r>
    </w:p>
    <w:p>
      <w:pPr>
        <w:autoSpaceDN w:val="0"/>
        <w:autoSpaceDE w:val="0"/>
        <w:widowControl/>
        <w:spacing w:line="247" w:lineRule="auto" w:before="48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by the Corporation, all such contracts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 be necessary for the attainment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objects or the exercise of the powers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45" w:lineRule="auto" w:before="238" w:after="0"/>
        <w:ind w:left="152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borrow or raise funds with or without securities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in cash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kind:</w:t>
      </w:r>
    </w:p>
    <w:p>
      <w:pPr>
        <w:autoSpaceDN w:val="0"/>
        <w:autoSpaceDE w:val="0"/>
        <w:widowControl/>
        <w:spacing w:line="245" w:lineRule="auto" w:before="242" w:after="4"/>
        <w:ind w:left="2518" w:right="2304" w:firstLine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Council shall obtain the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written approval of the Department of External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Resources of the Ministry of the Minister assigned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subject of Finance, in respect of all foreign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grants, gifts or donations made to the Corporation;</w:t>
      </w:r>
    </w:p>
    <w:p>
      <w:pPr>
        <w:autoSpaceDN w:val="0"/>
        <w:autoSpaceDE w:val="0"/>
        <w:widowControl/>
        <w:spacing w:line="235" w:lineRule="auto" w:before="242" w:after="4"/>
        <w:ind w:left="21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to make, draw, accept, discount, endorse, negotiate,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buy, sell and issue bills of exchange, cheques,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promissory notes and other negotiable instruments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operate, maintain and close accounts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any bank;</w:t>
      </w:r>
    </w:p>
    <w:p>
      <w:pPr>
        <w:autoSpaceDN w:val="0"/>
        <w:autoSpaceDE w:val="0"/>
        <w:widowControl/>
        <w:spacing w:line="235" w:lineRule="auto" w:before="242" w:after="2"/>
        <w:ind w:left="22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to invest any funds that are not immediately required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purposes of the Corporation, in such manner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Council may determine;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accept, execute, perform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 any lawful turst or any real or personal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with a view to promoting the objects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Corproation;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45" w:lineRule="auto" w:before="23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appoint, employ, dismiss or terminate the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Corporation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Corporation;</w:t>
      </w:r>
    </w:p>
    <w:p>
      <w:pPr>
        <w:autoSpaceDN w:val="0"/>
        <w:tabs>
          <w:tab w:pos="2218" w:val="left"/>
          <w:tab w:pos="2518" w:val="left"/>
        </w:tabs>
        <w:autoSpaceDE w:val="0"/>
        <w:widowControl/>
        <w:spacing w:line="247" w:lineRule="auto" w:before="226" w:after="0"/>
        <w:ind w:left="14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to organize lectures, seminars conferences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events with a view to promoting the objectives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Corporation;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312" w:right="0" w:firstLine="0"/>
        <w:jc w:val="center"/>
      </w:pPr>
      <w:r>
        <w:rPr>
          <w:rFonts w:ascii="Times" w:hAnsi="Times" w:eastAsia="Times"/>
          <w:b w:val="0"/>
          <w:i w:val="0"/>
          <w:color w:val="FFFFFF"/>
          <w:sz w:val="24"/>
        </w:rPr>
        <w:t xml:space="preserve">PL 00713PL 007134 Kandy Dharmaraja College4 Kandy </w:t>
      </w:r>
      <w:r>
        <w:rPr>
          <w:rFonts w:ascii="Times" w:hAnsi="Times" w:eastAsia="Times"/>
          <w:b w:val="0"/>
          <w:i w:val="0"/>
          <w:color w:val="FFFFFF"/>
          <w:sz w:val="24"/>
        </w:rPr>
        <w:t>Dharmaraja College</w:t>
      </w:r>
    </w:p>
    <w:p>
      <w:pPr>
        <w:autoSpaceDN w:val="0"/>
        <w:tabs>
          <w:tab w:pos="1728" w:val="left"/>
          <w:tab w:pos="2462" w:val="left"/>
        </w:tabs>
        <w:autoSpaceDE w:val="0"/>
        <w:widowControl/>
        <w:spacing w:line="247" w:lineRule="auto" w:before="108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6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Institute of Sport for Peace, Education,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Empowerment and Development (SPEED) (Incorporation)</w:t>
      </w:r>
    </w:p>
    <w:p>
      <w:pPr>
        <w:autoSpaceDN w:val="0"/>
        <w:autoSpaceDE w:val="0"/>
        <w:widowControl/>
        <w:spacing w:line="245" w:lineRule="auto" w:before="484" w:after="0"/>
        <w:ind w:left="242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liaise, co-ordinate and enter into binding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with other local and foreign institutions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having similar objects to that of the Corporation;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45" w:lineRule="auto" w:before="24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train personnel in Sri Lanka or abroad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purposes of the Corporation;</w:t>
      </w:r>
    </w:p>
    <w:p>
      <w:pPr>
        <w:autoSpaceDN w:val="0"/>
        <w:autoSpaceDE w:val="0"/>
        <w:widowControl/>
        <w:spacing w:line="245" w:lineRule="auto" w:before="240" w:after="0"/>
        <w:ind w:left="242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engage in all other activities as are necessary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for the proper and effective carrying out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objects of the Corporation; and</w:t>
      </w:r>
    </w:p>
    <w:p>
      <w:pPr>
        <w:autoSpaceDN w:val="0"/>
        <w:autoSpaceDE w:val="0"/>
        <w:widowControl/>
        <w:spacing w:line="238" w:lineRule="auto" w:before="240" w:after="4"/>
        <w:ind w:left="20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>) to sign agreements, MOU’s and statements with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actors in Sri Lanka or abroad.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Corporation and by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majority of not less than two-thirds of the members present </w:t>
      </w:r>
      <w:r>
        <w:rPr>
          <w:rFonts w:ascii="Times" w:hAnsi="Times" w:eastAsia="Times"/>
          <w:b w:val="0"/>
          <w:i w:val="0"/>
          <w:color w:val="221F1F"/>
          <w:sz w:val="20"/>
        </w:rPr>
        <w:t>and voting, to make rules, not inconsistent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this Act or any other written law, for all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 matters:—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membership, admission,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the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Council or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vacation of or removal from office of office bearers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of appointment, powers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and duties of the various officers, agents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39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servants of the Corporation;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for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holding of meetings of the Council or any sub-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 thereof, notices and agenda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4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meetings, the quorum and the conduct of business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thereat;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846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98" w:val="left"/>
          <w:tab w:pos="6494" w:val="left"/>
        </w:tabs>
        <w:autoSpaceDE w:val="0"/>
        <w:widowControl/>
        <w:spacing w:line="247" w:lineRule="auto" w:before="0" w:after="0"/>
        <w:ind w:left="1830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Institute of Sport for Peace, Education,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Empowerment and Development (SPEED) (Incorporation)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49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qualifications and disqualifications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Council and the Corporation;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7" w:lineRule="auto" w:before="264" w:after="206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 the management of the affairs of the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Corpration and the accomplishment of its’ objects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dissolution of the Corporation.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52" w:lineRule="auto" w:before="26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Corporation may be amended,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like manner, as a rule made under subsection (1)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p>
      <w:pPr>
        <w:autoSpaceDN w:val="0"/>
        <w:tabs>
          <w:tab w:pos="1996" w:val="left"/>
        </w:tabs>
        <w:autoSpaceDE w:val="0"/>
        <w:widowControl/>
        <w:spacing w:line="247" w:lineRule="auto" w:before="264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Corporation shall at all times be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rules of the Corporation.</w:t>
      </w:r>
    </w:p>
    <w:p>
      <w:pPr>
        <w:autoSpaceDN w:val="0"/>
        <w:autoSpaceDE w:val="0"/>
        <w:widowControl/>
        <w:spacing w:line="235" w:lineRule="auto" w:before="266" w:after="6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 rules made under subsection (1) shall be published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357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shall maintain a register of members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gift, bequest,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donation, subscription, contribution, fees or grant for and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the Corporation shall be deposited in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more banks approved by the Council to the credit of </w:t>
      </w:r>
      <w:r>
        <w:rPr>
          <w:rFonts w:ascii="Times" w:hAnsi="Times" w:eastAsia="Times"/>
          <w:b w:val="0"/>
          <w:i w:val="0"/>
          <w:color w:val="221F1F"/>
          <w:sz w:val="20"/>
        </w:rPr>
        <w:t>the Corporation.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4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Fund, all sums of money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under the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312" w:right="0" w:firstLine="0"/>
        <w:jc w:val="center"/>
      </w:pPr>
      <w:r>
        <w:rPr>
          <w:rFonts w:ascii="Times" w:hAnsi="Times" w:eastAsia="Times"/>
          <w:b w:val="0"/>
          <w:i w:val="0"/>
          <w:color w:val="FFFFFF"/>
          <w:sz w:val="24"/>
        </w:rPr>
        <w:t xml:space="preserve">PL 00713PL 007134 Kandy Dharmaraja College4 Kandy </w:t>
      </w:r>
      <w:r>
        <w:rPr>
          <w:rFonts w:ascii="Times" w:hAnsi="Times" w:eastAsia="Times"/>
          <w:b w:val="0"/>
          <w:i w:val="0"/>
          <w:color w:val="FFFFFF"/>
          <w:sz w:val="24"/>
        </w:rPr>
        <w:t>Dharmaraja College</w:t>
      </w:r>
    </w:p>
    <w:p>
      <w:pPr>
        <w:autoSpaceDN w:val="0"/>
        <w:tabs>
          <w:tab w:pos="1728" w:val="left"/>
          <w:tab w:pos="2462" w:val="left"/>
        </w:tabs>
        <w:autoSpaceDE w:val="0"/>
        <w:widowControl/>
        <w:spacing w:line="247" w:lineRule="auto" w:before="1088" w:after="42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8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Institute of Sport for Peace, Education,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Empowerment and Development (SPEED)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  <w:tr>
        <w:trPr>
          <w:trHeight w:hRule="exact" w:val="30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19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autoSpaceDN w:val="0"/>
        <w:autoSpaceDE w:val="0"/>
        <w:widowControl/>
        <w:spacing w:line="247" w:lineRule="auto" w:before="24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 by the Auditor General or a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Auditor General in terms of Article 154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Constitution.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4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purposes of this section "qualified auditor"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means–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individual who, being a member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issued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47" w:lineRule="auto" w:before="254" w:after="194"/>
        <w:ind w:left="137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firm of Accountants, each of the resident partners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which, being a member of the 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issued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Council shall prepare a report of the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 of the Corporation for each financial year and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 such report together with the audited statement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 to the Secretary of the Ministry of 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Sport and to the Registrar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Voluntary Social Services Organizations appointed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Voluntary Social Services Organization (Registration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Supervision) Act, No. 31 of 1980 before the expiration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six months of the year succeeding the year to which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report relates.</w:t>
      </w:r>
    </w:p>
    <w:p>
      <w:pPr>
        <w:sectPr>
          <w:pgSz w:w="11900" w:h="16840"/>
          <w:pgMar w:top="846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98" w:val="left"/>
          <w:tab w:pos="6494" w:val="left"/>
        </w:tabs>
        <w:autoSpaceDE w:val="0"/>
        <w:widowControl/>
        <w:spacing w:line="247" w:lineRule="auto" w:before="0" w:after="0"/>
        <w:ind w:left="1830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Institute of Sport for Peace, Education,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Empowerment and Development (SPEED) (Incorporation)</w:t>
      </w:r>
    </w:p>
    <w:p>
      <w:pPr>
        <w:autoSpaceDN w:val="0"/>
        <w:autoSpaceDE w:val="0"/>
        <w:widowControl/>
        <w:spacing w:line="254" w:lineRule="auto" w:before="488" w:after="19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moneys received by the Corporation during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shall be attached to the report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Institute existing 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immediatly preceding the date of commencement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shall be paid by the Corporation hereby constituted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institute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debts due to and subscriptions and contributions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1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payable to the Institute on that day shall be paid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for the purpose of this Act.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55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Act,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able and capable in law to take and hold any property,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movable or immovable, which may become vested in it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virtue of any purchase, grant, gift, testementary disposition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otherwise, and all such property shall be held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0" w:after="17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for the purpose of this Act and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of the Corporation made under section 7, with power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sell, mortgage, lease, exchange or otherwise dispose of, </w:t>
      </w:r>
      <w:r>
        <w:rPr>
          <w:rFonts w:ascii="Times" w:hAnsi="Times" w:eastAsia="Times"/>
          <w:b w:val="0"/>
          <w:i w:val="0"/>
          <w:color w:val="000000"/>
          <w:sz w:val="20"/>
        </w:rPr>
        <w:t>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Corporation however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derived shall be applied solely towards the promotion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moneys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property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objects of the Corporation and no portion thereof shall 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19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paid or transferred directly or indirectly by way of dividend, </w:t>
      </w:r>
      <w:r>
        <w:rPr>
          <w:rFonts w:ascii="Times" w:hAnsi="Times" w:eastAsia="Times"/>
          <w:b w:val="0"/>
          <w:i w:val="0"/>
          <w:color w:val="221F1F"/>
          <w:sz w:val="20"/>
        </w:rPr>
        <w:t>bonus or profit to the members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Corporation shall not be affixed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of two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1798" w:right="24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Council who shall sign their names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70" w:after="0"/>
        <w:ind w:left="147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Corporation shall be in the custody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office bearer of the Council as may be decided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312" w:right="0" w:firstLine="0"/>
        <w:jc w:val="center"/>
      </w:pPr>
      <w:r>
        <w:rPr>
          <w:rFonts w:ascii="Times" w:hAnsi="Times" w:eastAsia="Times"/>
          <w:b w:val="0"/>
          <w:i w:val="0"/>
          <w:color w:val="FFFFFF"/>
          <w:sz w:val="24"/>
        </w:rPr>
        <w:t xml:space="preserve">PL 00713PL 007134 Kandy Dharmaraja College4 Kandy </w:t>
      </w:r>
      <w:r>
        <w:rPr>
          <w:rFonts w:ascii="Times" w:hAnsi="Times" w:eastAsia="Times"/>
          <w:b w:val="0"/>
          <w:i w:val="0"/>
          <w:color w:val="FFFFFF"/>
          <w:sz w:val="24"/>
        </w:rPr>
        <w:t>Dharmaraja College</w:t>
      </w:r>
    </w:p>
    <w:p>
      <w:pPr>
        <w:autoSpaceDN w:val="0"/>
        <w:tabs>
          <w:tab w:pos="1728" w:val="left"/>
          <w:tab w:pos="2462" w:val="left"/>
        </w:tabs>
        <w:autoSpaceDE w:val="0"/>
        <w:widowControl/>
        <w:spacing w:line="247" w:lineRule="auto" w:before="1088" w:after="42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Institute of Sport for Peace, Education,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Empowerment and Development (SPEED)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Corporation there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49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remains after the satisfaction of all its debts and liabilities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6" w:after="0"/>
        <w:ind w:left="14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any other institution having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to those of the Corporation, and which is by the rules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thereof, prohibited from distributing any income or property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among its members.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62" w:after="22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immediately before the dissolution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general meeting by the majority of votes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846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38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Institute of Sport for Peace, Education,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83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Empowerment and Development (SPEED) (Incorporation)</w:t>
      </w:r>
    </w:p>
    <w:p>
      <w:pPr>
        <w:autoSpaceDN w:val="0"/>
        <w:autoSpaceDE w:val="0"/>
        <w:widowControl/>
        <w:spacing w:line="238" w:lineRule="auto" w:before="8960" w:after="0"/>
        <w:ind w:left="0" w:right="31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