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ARUNDIKA FERNANDO RELIEF SERVICES AND </w:t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GODFREY FERNANDO MEMORIAL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0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94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Arundika Fernando Relief Services and </w:t>
      </w:r>
      <w:r>
        <w:rPr>
          <w:rFonts w:ascii="Times,Bold" w:hAnsi="Times,Bold" w:eastAsia="Times,Bold"/>
          <w:b/>
          <w:i w:val="0"/>
          <w:color w:val="000000"/>
          <w:sz w:val="20"/>
        </w:rPr>
        <w:t>Godfrey Fernando Memorial Foundation</w:t>
      </w:r>
    </w:p>
    <w:p>
      <w:pPr>
        <w:autoSpaceDN w:val="0"/>
        <w:autoSpaceDE w:val="0"/>
        <w:widowControl/>
        <w:spacing w:line="238" w:lineRule="auto" w:before="19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40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Anura Priyadharshana Yapa,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Kurunegala District on 03rd of August 2021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2021)</w:t>
      </w:r>
    </w:p>
    <w:p>
      <w:pPr>
        <w:autoSpaceDN w:val="0"/>
        <w:autoSpaceDE w:val="0"/>
        <w:widowControl/>
        <w:spacing w:line="235" w:lineRule="auto" w:before="254" w:after="11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000000000002" w:type="dxa"/>
      </w:tblPr>
      <w:tblGrid>
        <w:gridCol w:w="4549"/>
        <w:gridCol w:w="4549"/>
      </w:tblGrid>
      <w:tr>
        <w:trPr>
          <w:trHeight w:hRule="exact" w:val="54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60]</w:t>
            </w:r>
          </w:p>
        </w:tc>
        <w:tc>
          <w:tcPr>
            <w:tcW w:type="dxa" w:w="45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26" w:after="2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9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8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880"/>
        </w:trPr>
        <w:tc>
          <w:tcPr>
            <w:tcW w:type="dxa" w:w="3033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2600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Arundika Fernando Relief Services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)</w:t>
      </w:r>
    </w:p>
    <w:p>
      <w:pPr>
        <w:autoSpaceDN w:val="0"/>
        <w:autoSpaceDE w:val="0"/>
        <w:widowControl/>
        <w:spacing w:line="250" w:lineRule="auto" w:before="50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RUNDIKA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ERNANDO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ELIEF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ODFREY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ERNANDO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EMORIAL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2" w:lineRule="auto" w:before="282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“Arundika Fernando Relief Services and Godfrey Fernando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Memorial Foundation” has heretofore been formed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65, Walawwaththa, Dankotuwa, of Puttalam District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purpose of effectually carring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objects and matters connected with the said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Foundation according to the rules 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8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82" w:after="20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Arundika Fernando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Relief Services and Godfrey Fernando Memorial Foundation </w:t>
      </w: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this Act, such and so many persons as now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Arundika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members of the “Arundika Fernando Relief Services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Fernando</w:t>
            </w:r>
          </w:p>
        </w:tc>
      </w:tr>
      <w:tr>
        <w:trPr>
          <w:trHeight w:hRule="exact" w:val="21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Godfrey Fernando Memorial Foundation”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Relief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“Foundation”), or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Godfrey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members of the Corporation hereby constituted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Fernando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(hereinafter referred to as the “Corporation”)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Memorial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perpetual succession under the name and style 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64" w:lineRule="auto" w:before="1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“Arundika Fernando Relief Services and Godfrey Fernando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Memorial Foundation”, and by that name may sue and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sued in all courts, with full power and authority to have and </w:t>
      </w:r>
      <w:r>
        <w:rPr>
          <w:rFonts w:ascii="Times" w:hAnsi="Times" w:eastAsia="Times"/>
          <w:b w:val="0"/>
          <w:i w:val="0"/>
          <w:color w:val="000000"/>
          <w:sz w:val="20"/>
        </w:rPr>
        <w:t>use a common seal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34" w:val="left"/>
          <w:tab w:pos="2476" w:val="left"/>
        </w:tabs>
        <w:autoSpaceDE w:val="0"/>
        <w:widowControl/>
        <w:spacing w:line="245" w:lineRule="auto" w:before="0" w:after="4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supporting the establisment of pre-school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making arrangements to ensure upliftment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children by devising programmes to develop them;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introducing technical expertise and skills required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successfully run industries related to fisheries,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 and commercial business, organizing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workshops, providing financial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whatever possible manner and making available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various facilities connected thereto;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identifying local artists in order to preserve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traditional cultural arts and conducting 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them at various levels to encourage them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making arrangements to obtain their maximum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 towards the preservation of traditional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cultural arts by offering them various facilities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required by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effecting betterment of the lives of farmers and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fishermen by promoting small and medium level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industries and expanding infrastructure facilities;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making arrangements towards the promotion of all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places of religious worship and carrying out relevant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programmes to enhance mutual understanding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followers of various religions aimed at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religious cohabitation;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any other activity that is deemed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achievement of the objectives of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4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Foundation;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working closely with  local and foreign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organizations with similar objectives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Foundation.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0" w:val="left"/>
          <w:tab w:pos="6494" w:val="left"/>
        </w:tabs>
        <w:autoSpaceDE w:val="0"/>
        <w:widowControl/>
        <w:spacing w:line="245" w:lineRule="auto" w:before="0" w:after="436"/>
        <w:ind w:left="183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Corporation shall, subject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other provisions of this Act and the rules in force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being of the Corporation be administered by a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Directors consisting of Chairman and Secretary, Treasurer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another eleven members elected in accordance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Mr. Arundika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Fernando shall be the Chairman of the Board of Directors for </w:t>
      </w:r>
      <w:r>
        <w:rPr>
          <w:rFonts w:ascii="Times" w:hAnsi="Times" w:eastAsia="Times"/>
          <w:b w:val="0"/>
          <w:i w:val="0"/>
          <w:color w:val="221F1F"/>
          <w:sz w:val="20"/>
        </w:rPr>
        <w:t>life and thereafter, the Family members of the person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was holding office as the Chairman shall become the next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the Board of Directors.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Board of the Corporation shall consist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of Administration of the Foundation </w:t>
      </w:r>
      <w:r>
        <w:rPr>
          <w:rFonts w:ascii="Times" w:hAnsi="Times" w:eastAsia="Times"/>
          <w:b w:val="0"/>
          <w:i w:val="0"/>
          <w:color w:val="221F1F"/>
          <w:sz w:val="20"/>
        </w:rPr>
        <w:t>holding office on the day immediately preceding the date of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18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52" w:lineRule="auto" w:before="23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member of the Board of Directors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shall nuless he vacates his office earlier by death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resignation, hold office for a period of four years. Where </w:t>
      </w:r>
      <w:r>
        <w:rPr>
          <w:rFonts w:ascii="Times" w:hAnsi="Times" w:eastAsia="Times"/>
          <w:b w:val="0"/>
          <w:i w:val="0"/>
          <w:color w:val="221F1F"/>
          <w:sz w:val="20"/>
        </w:rPr>
        <w:t>due to death or resignation a vacancy occurs in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Directors a new members shall be appointed to fill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and such a new members shall hold office for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period of four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moveable, to open, operate and close bank accounts,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borrow or raise moneys with or without security, to erect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building or structures on any land held by the Corporation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engage, employ and dismiss officers and servants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for the carrying out of the objects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1734" w:val="left"/>
          <w:tab w:pos="2476" w:val="left"/>
        </w:tabs>
        <w:autoSpaceDE w:val="0"/>
        <w:widowControl/>
        <w:spacing w:line="245" w:lineRule="auto" w:before="0" w:after="4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000000"/>
          <w:sz w:val="20"/>
        </w:rPr>
        <w:t>and voting, to make rules,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 Act,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matters:—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classification of membership, admission,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to be observed for the summoning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holding of meetings of the Corporation and Board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Directors, the quorum for such meetings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exercise and performance of their powers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power, duties and functions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various officers, agents and servants of the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 required to become a member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2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 and of the Board of Directors;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autoSpaceDE w:val="0"/>
        <w:widowControl/>
        <w:spacing w:line="235" w:lineRule="auto" w:before="242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Every member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of the Corporation.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payble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due to subscriptions and contributions payable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on that day shall be paid to the Corporation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80" w:val="left"/>
          <w:tab w:pos="6494" w:val="left"/>
        </w:tabs>
        <w:autoSpaceDE w:val="0"/>
        <w:widowControl/>
        <w:spacing w:line="245" w:lineRule="auto" w:before="0" w:after="434"/>
        <w:ind w:left="183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Arundika Fernando Relief Services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gifts, bequest, donation, subscription, contribution, fees or </w:t>
      </w:r>
      <w:r>
        <w:rPr>
          <w:rFonts w:ascii="Times" w:hAnsi="Times" w:eastAsia="Times"/>
          <w:b w:val="0"/>
          <w:i w:val="0"/>
          <w:color w:val="000000"/>
          <w:sz w:val="20"/>
        </w:rPr>
        <w:t>grants for and on account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deposited to the credit of the Corporation in one or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as the Board of Directors shall determine.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power, duties and function under the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acquire and hold any property, movable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which may become vested in it by virtue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purchase, grant, lease, gift, testamentary  disposition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for the purposes of this Act and subject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6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in force for the time being of the Corporation, with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of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of the Corporation or any other purpose,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make any contribution exceeding the among </w:t>
      </w:r>
      <w:r>
        <w:rPr>
          <w:rFonts w:ascii="Times" w:hAnsi="Times" w:eastAsia="Times"/>
          <w:b w:val="0"/>
          <w:i w:val="0"/>
          <w:color w:val="221F1F"/>
          <w:sz w:val="20"/>
        </w:rPr>
        <w:t>of such membership fees as may be due from him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debts and liabilities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whatsoever, such property shall not be distributed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among the members of the Corporation, but shall be give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transferred to some other institution or institutions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similar to the those of the Corporation and which, 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are by its or there rules prohibited from distributing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or property among their members. Such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or institutions shall be determined by the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at or immediately before the dissolution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Arundika Fernando Relief Services and</w:t>
      </w:r>
    </w:p>
    <w:p>
      <w:pPr>
        <w:autoSpaceDN w:val="0"/>
        <w:autoSpaceDE w:val="0"/>
        <w:widowControl/>
        <w:spacing w:line="235" w:lineRule="auto" w:before="14" w:after="434"/>
        <w:ind w:left="173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income and expenditure, assets and liabilities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transactions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accounts of the Corporation shall be audited by</w:t>
      </w:r>
    </w:p>
    <w:p>
      <w:pPr>
        <w:autoSpaceDN w:val="0"/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qualified auditor as may be determined by the Board.</w:t>
      </w:r>
    </w:p>
    <w:p>
      <w:pPr>
        <w:autoSpaceDN w:val="0"/>
        <w:autoSpaceDE w:val="0"/>
        <w:widowControl/>
        <w:spacing w:line="238" w:lineRule="auto" w:before="216" w:after="15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"qualified auditor"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 individual who, being a member of the institute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firm of Accountants each of the resident partners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 or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Accountant,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 and an another member of the Board of Directors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shall sign their names on the instrument in token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presence and such signing shall be independent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Arundika Fernando Relief Services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83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Godfrey Fernando Memorial Foundation (Incorporation)</w:t>
      </w:r>
    </w:p>
    <w:p>
      <w:pPr>
        <w:autoSpaceDN w:val="0"/>
        <w:autoSpaceDE w:val="0"/>
        <w:widowControl/>
        <w:spacing w:line="238" w:lineRule="auto" w:before="851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