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22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BALANGODA ANANDA MAITREYA FOUNDATION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370" w:lineRule="auto" w:before="316" w:after="0"/>
        <w:ind w:left="4176" w:right="417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398" w:lineRule="auto" w:before="294" w:after="0"/>
        <w:ind w:left="1872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Balangoda Ananda Maitreya </w:t>
      </w:r>
      <w:r>
        <w:rPr>
          <w:rFonts w:ascii="Times,Bold" w:hAnsi="Times,Bold" w:eastAsia="Times,Bold"/>
          <w:b/>
          <w:i w:val="0"/>
          <w:color w:val="000000"/>
          <w:sz w:val="20"/>
        </w:rPr>
        <w:t>Foundation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Sarathi Dushmantha, M. P.</w:t>
      </w:r>
    </w:p>
    <w:p>
      <w:pPr>
        <w:autoSpaceDN w:val="0"/>
        <w:autoSpaceDE w:val="0"/>
        <w:widowControl/>
        <w:spacing w:line="413" w:lineRule="auto" w:before="12" w:after="224"/>
        <w:ind w:left="2592" w:right="273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Kegalle District on 03rd of August 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July 19, 2021)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62]</w:t>
            </w:r>
          </w:p>
        </w:tc>
        <w:tc>
          <w:tcPr>
            <w:tcW w:type="dxa" w:w="45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48" w:val="left"/>
        </w:tabs>
        <w:autoSpaceDE w:val="0"/>
        <w:widowControl/>
        <w:spacing w:line="235" w:lineRule="auto" w:before="3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Balangoda Ananda Maitreya Foundation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60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ALANGODA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NANDA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AITREYA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46" w:val="left"/>
        </w:tabs>
        <w:autoSpaceDE w:val="0"/>
        <w:widowControl/>
        <w:spacing w:line="257" w:lineRule="auto" w:before="276" w:after="0"/>
        <w:ind w:left="156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Foundation called and known as the “Balangoda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Ananda Maitreya Foundation” has  heretofore been 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formed, and has 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 :</w:t>
      </w:r>
    </w:p>
    <w:p>
      <w:pPr>
        <w:autoSpaceDN w:val="0"/>
        <w:autoSpaceDE w:val="0"/>
        <w:widowControl/>
        <w:spacing w:line="250" w:lineRule="auto" w:before="276" w:after="18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Balangoda Ananda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Maitreya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(Incorporation) Act, No.   of 2021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Balangoda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“Balangoda Ananda Maitreya Foundation”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Ananda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the “foundation”) or shall hereafter be admitted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Maitreya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members shall be a body corporate (hereinafter referred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the “Corporation”) with perpetual succession,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name and style of “Balangoda Ananda Maitreya Foundation”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by that name may sue and be sued in all courts, with full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 and authority to have and use a common seal and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alter the 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80" w:lineRule="exact" w:before="116" w:after="0"/>
              <w:ind w:left="2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general objects for which the Corporation 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constituted are hereby declared to be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the most Venerable Aggamahapanditha,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Adhiraja Maha Rattaguru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Balangoda Ananda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4" w:val="left"/>
          <w:tab w:pos="3468" w:val="left"/>
        </w:tabs>
        <w:autoSpaceDE w:val="0"/>
        <w:widowControl/>
        <w:spacing w:line="228" w:lineRule="exact" w:before="38" w:after="0"/>
        <w:ind w:left="1704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0" w:lineRule="exact" w:before="244" w:after="232"/>
        <w:ind w:left="2422" w:right="2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Maitreya Maha Nayake Thero in his effect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disseminating the Buddha, Dhamma and Buddhist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Philosophy in Sri Lanka and abroad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publish old and new publications, books,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writings, reports and information on most Venerable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18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Aggamahapanditha, Adhiraja Maha Rattaguru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Balangoda Ananda Maitreya Maha Nayake Thero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such other material written on him by others 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approval of the Foundation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maintain liaison with countries and</w:t>
            </w:r>
          </w:p>
        </w:tc>
      </w:tr>
    </w:tbl>
    <w:p>
      <w:pPr>
        <w:autoSpaceDN w:val="0"/>
        <w:autoSpaceDE w:val="0"/>
        <w:widowControl/>
        <w:spacing w:line="247" w:lineRule="auto" w:before="2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organizations, on the Buddha,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Dhamma, Buddhist Philosophy and teachings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Load Buddha;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 information centre/research library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collect and designation information 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1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teachings of the Lord Buddha, publication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speeches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most 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Venerable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Aggamahapanditha, Adhiraja Maha Rattaguru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Balangoda Ananda Maitreya Maha Nayake Thero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Buddhism and its doctrine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 International Language School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benefit of the Bhikkhus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and abroad;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 fund to provide facilities and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assistance to Bhikkhus selected by the Foundation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from Sri Lanka and abroad;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sponsor and conduct conferences, seminars,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workshops, ground studies, lectures in Sri Lanka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elsewhere;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advise and assist all communities in Sri Lanka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live in peace and harmony;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196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leadership programmes.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affairs of the Corporation shall,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managed by a Committee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consisting not more than nine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Chairman, Secretary and Treasurer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rules.</w:t>
      </w:r>
    </w:p>
    <w:p>
      <w:pPr>
        <w:autoSpaceDN w:val="0"/>
        <w:tabs>
          <w:tab w:pos="1798" w:val="left"/>
          <w:tab w:pos="2038" w:val="left"/>
          <w:tab w:pos="2462" w:val="left"/>
        </w:tabs>
        <w:autoSpaceDE w:val="0"/>
        <w:widowControl/>
        <w:spacing w:line="254" w:lineRule="auto" w:before="26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founder member of the Foundation, Ven.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Ananda Mangala Thero shall be the Chairman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Directors for life.</w:t>
      </w:r>
    </w:p>
    <w:p>
      <w:pPr>
        <w:autoSpaceDN w:val="0"/>
        <w:tabs>
          <w:tab w:pos="2038" w:val="left"/>
          <w:tab w:pos="2462" w:val="left"/>
        </w:tabs>
        <w:autoSpaceDE w:val="0"/>
        <w:widowControl/>
        <w:spacing w:line="252" w:lineRule="auto" w:before="254" w:after="2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Committee of Management shall consist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members of the Committee of Management holding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powers to open, operate or close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borrow or raise moneys with or without security,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engage, employ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dismiss officers and servants required for the carrying out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two-thirds of the members present to make </w:t>
      </w:r>
      <w:r>
        <w:rPr>
          <w:rFonts w:ascii="Times" w:hAnsi="Times" w:eastAsia="Times"/>
          <w:b w:val="0"/>
          <w:i w:val="0"/>
          <w:color w:val="000000"/>
          <w:sz w:val="20"/>
        </w:rPr>
        <w:t>rules, not inconsistent with the provisions of this Act or any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on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3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of members;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4" w:val="left"/>
          <w:tab w:pos="3468" w:val="left"/>
        </w:tabs>
        <w:autoSpaceDE w:val="0"/>
        <w:widowControl/>
        <w:spacing w:line="228" w:lineRule="exact" w:before="38" w:after="0"/>
        <w:ind w:left="1704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66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office bearers, resignation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their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the members of the Committees of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and its powers, conduct and duties;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observed at the summoning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Committee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  sub Committee and of the time,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places, notices and agenda of such meetings,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quorum thereof and the conduct of business thereof;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administrations and management of the property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the accomplishment of its objects.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rule made by the Corporation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in like manner as a rule made under subsection (1).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4" w:lineRule="auto" w:before="294" w:after="2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member of the Corporation shall be subject </w:t>
      </w:r>
      <w:r>
        <w:rPr>
          <w:rFonts w:ascii="Times" w:hAnsi="Times" w:eastAsia="Times"/>
          <w:b w:val="0"/>
          <w:i w:val="0"/>
          <w:color w:val="000000"/>
          <w:sz w:val="20"/>
        </w:rPr>
        <w:t>to 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preceding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Act, shall be paid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59" w:lineRule="auto" w:before="2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debts due to, subscriptions and contributions payable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on that day shall be paid to the Corporation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184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gifts, bequest, donation, subscription, contribution, fees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 for and on account of the corporation shall be deposited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one or more banks as the Corporation shall determined.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 and hold any property movable and immovable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 gift, testamentary disposition or otherwise,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this Act, and subject to the rules in force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 the Corporation, with full power to sell, </w:t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or their  rules prohibited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distributing any income or property among its members.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cause proper accounts to be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of all moneys received and expended,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accounts of the Corporation shall be examined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account and the balance sheet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 appointed by the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4" w:val="left"/>
          <w:tab w:pos="3468" w:val="left"/>
        </w:tabs>
        <w:autoSpaceDE w:val="0"/>
        <w:widowControl/>
        <w:spacing w:line="228" w:lineRule="exact" w:before="38" w:after="0"/>
        <w:ind w:left="1704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7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this section “qualified auditor” means—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7" w:lineRule="auto" w:before="25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 established by law, possesses a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6" w:after="20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whatsoever, except in the presence of two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Corporation, who shall sign their names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0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 a </w:t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Balangoda Ananda Maitreya Foundation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