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22, 2021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25.10.2021)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SHAILI EDUTAINMENT FOUNDATION </w:t>
      </w:r>
      <w:r>
        <w:rPr>
          <w:rFonts w:ascii="Times,Bold" w:hAnsi="Times,Bold" w:eastAsia="Times,Bold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5" w:lineRule="auto" w:before="318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8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66" w:after="0"/>
        <w:ind w:left="0" w:right="23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Shaili Edutainment Foundation</w:t>
      </w:r>
    </w:p>
    <w:p>
      <w:pPr>
        <w:autoSpaceDN w:val="0"/>
        <w:autoSpaceDE w:val="0"/>
        <w:widowControl/>
        <w:spacing w:line="238" w:lineRule="auto" w:before="238" w:after="0"/>
        <w:ind w:left="14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(Dr.) (Ms.) Harini Amarasuriya, M. P.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38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8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HAILI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DUTAINMENT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6" w:val="left"/>
          <w:tab w:pos="1798" w:val="left"/>
          <w:tab w:pos="6736" w:val="left"/>
        </w:tabs>
        <w:autoSpaceDE w:val="0"/>
        <w:widowControl/>
        <w:spacing w:line="266" w:lineRule="auto" w:before="29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“Shaili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Edutainment Foundation” has heretofore been formed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for the purpose of patronage and co-ordination of above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tasks and transacting all matters  connected with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autoSpaceDE w:val="0"/>
        <w:widowControl/>
        <w:spacing w:line="264" w:lineRule="auto" w:before="2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>incorporated and it will be expedient to grant the said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2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for public benifit;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it is expected to make youth and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mentally and physically fit, having capacity to show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of ancient cultural heritage and to grow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aesthetic education in the community through creative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performing activities;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Shaili Edutainment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Foundation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Shaili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Shaili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Edutainment</w:t>
            </w:r>
          </w:p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Edutainment Foundation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“Shaili Edutainment Foundation”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50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 new avenues for gaming wisdom and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1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to develop the personality of the children,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elders and differently abled (Hearing impaired,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visually impaired, mentally and physically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unsound) in Sri Lanka through the commencement,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promotion, patronage and co-ordination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educational creative activities, vocational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performing activities;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 background which is suitable for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both mental and physical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children, youth, elders and differently abled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to fit to their requirements;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children, youth and the community to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balanced persons who are contended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conversant with their own cultural heritage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peace among the multiple ethnic groups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and to join and to do acts in</w:t>
            </w:r>
          </w:p>
        </w:tc>
      </w:tr>
    </w:tbl>
    <w:p>
      <w:pPr>
        <w:autoSpaceDN w:val="0"/>
        <w:autoSpaceDE w:val="0"/>
        <w:widowControl/>
        <w:spacing w:line="257" w:lineRule="auto" w:before="4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collaboration with the other institutions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objects to those of the Corporation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 of providing facilities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exchange ideas, knowledge and experience;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open a National Centre for studies in various fields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conducting Research, Professional trainings,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workshops and for improving of the creative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performing skills. And either along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collaboration of local and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(Approved by University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) award certificate, diploma and degrees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prizes in connection therwewith;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782" w:val="left"/>
        </w:tabs>
        <w:autoSpaceDE w:val="0"/>
        <w:widowControl/>
        <w:spacing w:line="235" w:lineRule="auto" w:before="0" w:after="0"/>
        <w:ind w:left="25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Edutainment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806" w:val="left"/>
        </w:tabs>
        <w:autoSpaceDE w:val="0"/>
        <w:widowControl/>
        <w:spacing w:line="257" w:lineRule="auto" w:before="500" w:after="12"/>
        <w:ind w:left="2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conserve the forklore, to organize the programmes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exchanging of local and foreign knowledge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which are essential the improvement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knowledge of children, young and differently abled;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3103"/>
        <w:gridCol w:w="3103"/>
        <w:gridCol w:w="3103"/>
      </w:tblGrid>
      <w:tr>
        <w:trPr>
          <w:trHeight w:hRule="exact" w:val="3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78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and things as are necessary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attainment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62"/>
        <w:gridCol w:w="1862"/>
        <w:gridCol w:w="1862"/>
        <w:gridCol w:w="1862"/>
        <w:gridCol w:w="1862"/>
      </w:tblGrid>
      <w:tr>
        <w:trPr>
          <w:trHeight w:hRule="exact" w:val="274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or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3724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0"/>
        </w:trPr>
        <w:tc>
          <w:tcPr>
            <w:tcW w:type="dxa" w:w="1862"/>
            <w:vMerge/>
            <w:tcBorders/>
          </w:tcPr>
          <w:p/>
        </w:tc>
        <w:tc>
          <w:tcPr>
            <w:tcW w:type="dxa" w:w="1862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execute, all such acts, matters and things as are</w:t>
            </w:r>
          </w:p>
        </w:tc>
        <w:tc>
          <w:tcPr>
            <w:tcW w:type="dxa" w:w="186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12"/>
        <w:ind w:left="208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or desirable for the promotion or furtherance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objects of the Corporation or any engage, employ and </w:t>
      </w:r>
      <w:r>
        <w:rPr>
          <w:rFonts w:ascii="Times" w:hAnsi="Times" w:eastAsia="Times"/>
          <w:b w:val="0"/>
          <w:i w:val="0"/>
          <w:color w:val="000000"/>
          <w:sz w:val="20"/>
        </w:rPr>
        <w:t>dismiss, officers and servants required for the carrying out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3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in force for the time being of the Corporation,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a Management Council consisting of five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54" w:lineRule="auto" w:before="12" w:after="0"/>
        <w:ind w:left="17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as may be, provided for in the said rules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elected in accordance with such rules. The term of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Management Council shall be two years.</w:t>
      </w:r>
    </w:p>
    <w:p>
      <w:pPr>
        <w:autoSpaceDN w:val="0"/>
        <w:tabs>
          <w:tab w:pos="2326" w:val="left"/>
          <w:tab w:pos="2758" w:val="left"/>
        </w:tabs>
        <w:autoSpaceDE w:val="0"/>
        <w:widowControl/>
        <w:spacing w:line="254" w:lineRule="auto" w:before="276" w:after="212"/>
        <w:ind w:left="20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family members of the late Mr. Wimalasiri 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Mel, the Founder of this Foundation, shall be included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above Management Council consisting five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first Management Council shall consist of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208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Management Council holding office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Act. An elected or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that Management Council shall hold office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rules for the time being.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Membership of the Corporation shall consist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ordinary members and associate members.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Shaili Edutainment Foundation (Incorporation)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2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However, those who are not qualified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admission as ordinary members and associate members with </w:t>
      </w:r>
      <w:r>
        <w:rPr>
          <w:rFonts w:ascii="Times" w:hAnsi="Times" w:eastAsia="Times"/>
          <w:b w:val="0"/>
          <w:i w:val="0"/>
          <w:color w:val="221F1F"/>
          <w:sz w:val="20"/>
        </w:rPr>
        <w:t>some privileges which may be stipulated by the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subject to the rules in force for the time being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Corporation, may be admitted as collective members;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separate register shall be maintained for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 members and notwithstanding they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for casting votes at the meetings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>they shall enjoy some privileges as ordinary members do.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of not less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two thirds of the members who are qualified for casting </w:t>
      </w:r>
      <w:r>
        <w:rPr>
          <w:rFonts w:ascii="Times" w:hAnsi="Times" w:eastAsia="Times"/>
          <w:b w:val="0"/>
          <w:i w:val="0"/>
          <w:color w:val="221F1F"/>
          <w:sz w:val="20"/>
        </w:rPr>
        <w:t>votes, to make rules, not inconsistent with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or any other written law for the management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affairs of the Corporation such as holding meetings, carrying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business at such meetings and preparation of Anual </w:t>
      </w:r>
      <w:r>
        <w:rPr>
          <w:rFonts w:ascii="Times" w:hAnsi="Times" w:eastAsia="Times"/>
          <w:b w:val="0"/>
          <w:i w:val="0"/>
          <w:color w:val="221F1F"/>
          <w:sz w:val="20"/>
        </w:rPr>
        <w:t>Reports etc. and the accomplishment of its object.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Foundation in force on the day</w:t>
            </w:r>
          </w:p>
        </w:tc>
      </w:tr>
      <w:tr>
        <w:trPr>
          <w:trHeight w:hRule="exact" w:val="4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the date of commencement of operation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deemed to be the rules of the Corporation made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in so far as they are not inconsistent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or any other written law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when made in like manner under the subsection (1), be </w:t>
      </w:r>
      <w:r>
        <w:rPr>
          <w:rFonts w:ascii="Times" w:hAnsi="Times" w:eastAsia="Times"/>
          <w:b w:val="0"/>
          <w:i w:val="0"/>
          <w:color w:val="221F1F"/>
          <w:sz w:val="20"/>
        </w:rPr>
        <w:t>altered, amended or rescinded.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 altered,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added to, amended or rescinded in like manner under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autoSpaceDN w:val="0"/>
        <w:tabs>
          <w:tab w:pos="1942" w:val="left"/>
          <w:tab w:pos="2374" w:val="left"/>
        </w:tabs>
        <w:autoSpaceDE w:val="0"/>
        <w:widowControl/>
        <w:spacing w:line="245" w:lineRule="auto" w:before="230" w:after="15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Corporation shall always be dubject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hold, any property, movable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which may be conveyed by way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donation, transfer gift, testamentary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disposition or to acquire or hold;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2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Shaili Edutainment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9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construct a building in any immovable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was transferred to, acquired by or held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sell, grant, transfer, mortgage, lease, exchange or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dispose of the same,</w:t>
            </w:r>
          </w:p>
        </w:tc>
      </w:tr>
    </w:tbl>
    <w:p>
      <w:pPr>
        <w:autoSpaceDN w:val="0"/>
        <w:autoSpaceDE w:val="0"/>
        <w:widowControl/>
        <w:spacing w:line="247" w:lineRule="auto" w:before="202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this Act and the rules in force for </w:t>
      </w:r>
      <w:r>
        <w:rPr>
          <w:rFonts w:ascii="Times" w:hAnsi="Times" w:eastAsia="Times"/>
          <w:b w:val="0"/>
          <w:i w:val="0"/>
          <w:color w:val="221F1F"/>
          <w:sz w:val="20"/>
        </w:rPr>
        <w:t>the time being.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shall be lawful for the Corporation to change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 of fee or contribution from its members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contribution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service, rendered by the Corporation as it deems fit.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year of the Corporation shall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2036" w:val="left"/>
          <w:tab w:pos="2474" w:val="left"/>
        </w:tabs>
        <w:autoSpaceDE w:val="0"/>
        <w:widowControl/>
        <w:spacing w:line="247" w:lineRule="auto" w:before="256" w:after="20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accounts of the Corporation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>by a qualified auditor.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connection “Qualified Auditor” means 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of any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 issued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 being a member of the Institute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 the  Foundation  on  that  day  shall  be  paid  to 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contribution, fees or grants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Corporation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of Directors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234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required to defray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the exercise,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8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Limitation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2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of such membership fees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due from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2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institute or institutes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 Corporation and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thereof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income or property among its or their  members.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or institutions shall be determined by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or immediately before the 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and a  member of the Board who shall sign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names to the instrument in token of their presence and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signing shall be independent of the signing of any person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19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788"/>
        </w:trPr>
        <w:tc>
          <w:tcPr>
            <w:tcW w:type="dxa" w:w="6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62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Shaili Edutainment Foundation (Incorporation)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