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14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05, 2021</w:t>
      </w:r>
    </w:p>
    <w:p>
      <w:pPr>
        <w:autoSpaceDN w:val="0"/>
        <w:autoSpaceDE w:val="0"/>
        <w:widowControl/>
        <w:spacing w:line="238" w:lineRule="auto" w:before="21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08.11.2021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22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ANANDA  ALUTHGAMAGE  DEVELOPMENT,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SOCIAL  SERVICES  AND  CHARITY  FOUNDATION </w:t>
      </w:r>
      <w:r>
        <w:rPr>
          <w:rFonts w:ascii="Times,Bold" w:hAnsi="Times,Bold" w:eastAsia="Times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35" w:lineRule="auto" w:before="13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0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84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Ananda Aluthgamage Development, Social Services </w:t>
      </w:r>
      <w:r>
        <w:rPr>
          <w:rFonts w:ascii="Times,Bold" w:hAnsi="Times,Bold" w:eastAsia="Times,Bold"/>
          <w:b/>
          <w:i w:val="0"/>
          <w:color w:val="221F1F"/>
          <w:sz w:val="20"/>
        </w:rPr>
        <w:t>and Charity Foundation</w:t>
      </w:r>
    </w:p>
    <w:p>
      <w:pPr>
        <w:autoSpaceDN w:val="0"/>
        <w:autoSpaceDE w:val="0"/>
        <w:widowControl/>
        <w:spacing w:line="245" w:lineRule="auto" w:before="304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Rohana Bandara,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Anuradhapura District</w:t>
      </w:r>
    </w:p>
    <w:p>
      <w:pPr>
        <w:autoSpaceDN w:val="0"/>
        <w:autoSpaceDE w:val="0"/>
        <w:widowControl/>
        <w:spacing w:line="235" w:lineRule="auto" w:before="10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2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78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3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Ananda Aluthgamage Development, Social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1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54" w:lineRule="auto" w:before="50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NANDA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LUTHGAMAGE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>,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9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“Ananda Aluthgamage Development, Social Services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Charity Foundation” has heretofore been formed in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effectually carrying out its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matters  connected with the said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29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incorporated,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7" w:lineRule="auto" w:before="290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Ananda Aluthgamage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Development, Social Services and Charity Foundation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Ananda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Ananda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Aluthgamage Development, Social Services and Charity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Aluthgamage</w:t>
            </w:r>
          </w:p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constituted, shall be a body corporate  with perpetual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Charity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succession, under the name and style of the “Ananda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Aluthgamage Development, Social Services and Charity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“Corporation”)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that name may sue and be sued, with full power and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2348" w:val="left"/>
        </w:tabs>
        <w:autoSpaceDE w:val="0"/>
        <w:widowControl/>
        <w:spacing w:line="245" w:lineRule="auto" w:before="0" w:after="428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3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4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medical aid and food to the poor,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destitute and the sick;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2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special services for needy school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offer assistance by way of scholarships, library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 and other necessary support for students;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classes for the students sitting for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Scholarship, GCE (O/L) and GCE (A/L)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examinations by experts in the particular field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support and encourage the service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rendered by senior citizens organizations;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for the development of pre-schools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early childhood development of needy children;</w:t>
      </w:r>
    </w:p>
    <w:p>
      <w:pPr>
        <w:autoSpaceDN w:val="0"/>
        <w:autoSpaceDE w:val="0"/>
        <w:widowControl/>
        <w:spacing w:line="245" w:lineRule="auto" w:before="242" w:after="182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give aid by way of scholarships to any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 engaged in the furtherance of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5" w:lineRule="auto" w:before="60" w:after="0"/>
              <w:ind w:left="2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promote co-operation and friendship with similar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within and outside Sri Lanka;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employees of small and medium scale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industries and enterprises and working towards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future advancement;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initiate and implement economic, social, cultural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environmental development activities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 and providing guidance necessary for it;</w:t>
      </w:r>
    </w:p>
    <w:p>
      <w:pPr>
        <w:autoSpaceDN w:val="0"/>
        <w:autoSpaceDE w:val="0"/>
        <w:widowControl/>
        <w:spacing w:line="245" w:lineRule="auto" w:before="240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combat waste and corruption and utilize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belonging to our community in a 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useful 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2" w:val="left"/>
          <w:tab w:pos="6494" w:val="left"/>
        </w:tabs>
        <w:autoSpaceDE w:val="0"/>
        <w:widowControl/>
        <w:spacing w:line="245" w:lineRule="auto" w:before="0" w:after="0"/>
        <w:ind w:left="21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45" w:lineRule="auto" w:before="488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design and implement social mobilization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for the development of children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and implementing educational and training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programmes for this purpose;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0" w:lineRule="auto" w:before="210" w:after="150"/>
        <w:ind w:left="151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initiate and implement technical, industrial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computer vocational training institutions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so that young men and women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families of lower social strata can gain self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 opportunities;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training necessary for young men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engaged in agriculture and guiding them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towards export crops cultivation, organizing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foreign marketing activities necessary for it,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providing space necessary for cultivation;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aids and assistance in times of natural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disasters, emergencies and accidents;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training in fields of engineering,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4" w:after="182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technology, carpentry, masonary, driving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computing to young men and women who do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get qualified for higher education and directing them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towards such vocations and starting training centres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for it;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everything and else as are necessary, incidental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conducive to the attainment of the above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serveral of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perform and execute all such acts and matters as necessary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desirable for the promotion or furtherance of the objects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or any one of them, including the power—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raise funds and receive grants, gifts or donations,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cash or kind;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234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494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acquire, in any manner whatsoever and hold,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or give on lease or hire, rent, sell or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of, any movable or immovable property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construct, maintain and alter any buildings or works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or convenient for the business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7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bank accounts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 or raise money with or without security;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not immediately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Corporation in such manner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Board of Management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agreements or contracts with any</w:t>
            </w:r>
          </w:p>
        </w:tc>
      </w:tr>
    </w:tbl>
    <w:p>
      <w:pPr>
        <w:autoSpaceDN w:val="0"/>
        <w:autoSpaceDE w:val="0"/>
        <w:widowControl/>
        <w:spacing w:line="247" w:lineRule="auto" w:before="4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or body of persons whether incorporated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or abroad or with any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Department, Corporation, Board, Provincial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Local Authority for the achievement of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 the fees to be paid in respect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officers and servants of the Corporation and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 them such salaries, allowances and gratitutes 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determined by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Corporation,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consisting of the Director General, the Deputy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Chairman, the Secretary, Deputy Secretary and Treasurer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2" w:val="left"/>
          <w:tab w:pos="6494" w:val="left"/>
        </w:tabs>
        <w:autoSpaceDE w:val="0"/>
        <w:widowControl/>
        <w:spacing w:line="245" w:lineRule="auto" w:before="0" w:after="0"/>
        <w:ind w:left="21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45" w:lineRule="auto" w:before="48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less  than seven other members elected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such rules.</w:t>
      </w:r>
    </w:p>
    <w:p>
      <w:pPr>
        <w:autoSpaceDN w:val="0"/>
        <w:autoSpaceDE w:val="0"/>
        <w:widowControl/>
        <w:spacing w:line="235" w:lineRule="auto" w:before="242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 Board of Directors of the Corporation shall  consist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members of the Board of Directors of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preceding the  date of commencement of this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 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rules, not inconsistent with the provisions of this Act or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 for the admission, withdrawal or expulsion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members, the election of the Board of Management, for </w:t>
      </w:r>
      <w:r>
        <w:rPr>
          <w:rFonts w:ascii="Times" w:hAnsi="Times" w:eastAsia="Times"/>
          <w:b w:val="0"/>
          <w:i w:val="0"/>
          <w:color w:val="000000"/>
          <w:sz w:val="20"/>
        </w:rPr>
        <w:t>the conduct of the duties of the office bearers, agents, officers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servants of the Corporation, for the procedure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followed in the transaction of business by the 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Board of Management and generally,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affairs of the Corporation and the </w:t>
      </w:r>
      <w:r>
        <w:rPr>
          <w:rFonts w:ascii="Times" w:hAnsi="Times" w:eastAsia="Times"/>
          <w:b w:val="0"/>
          <w:i w:val="0"/>
          <w:color w:val="000000"/>
          <w:sz w:val="20"/>
        </w:rPr>
        <w:t>accomplishment of its objects. Such rules when made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 a like meeting and in like manner, be altered, added to,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or rescinded.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82" w:after="18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 gifts, bequests, donations,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transfers, subscriptions, contributions or fees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Corporation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>Banks as the Board  of Management shall determine.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out of the Fund of the Corporation,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sums of  money as may be required to defray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incurred by the Corporation in carrying out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autoSpaceDE w:val="0"/>
        <w:widowControl/>
        <w:spacing w:line="245" w:lineRule="auto" w:before="242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moneys and property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whosesoever derived shall be applied solely towards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78" w:val="left"/>
          <w:tab w:pos="234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45" w:lineRule="auto" w:before="488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as set forth herein and no portion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otherwise, to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12" w:after="0"/>
        <w:ind w:left="13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35" w:lineRule="auto" w:before="24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section, “qualified auditor” means—</w:t>
      </w:r>
    </w:p>
    <w:p>
      <w:pPr>
        <w:autoSpaceDN w:val="0"/>
        <w:tabs>
          <w:tab w:pos="1978" w:val="left"/>
          <w:tab w:pos="2422" w:val="left"/>
        </w:tabs>
        <w:autoSpaceDE w:val="0"/>
        <w:widowControl/>
        <w:spacing w:line="245" w:lineRule="auto" w:before="242" w:after="182"/>
        <w:ind w:left="138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which,being a member of the Institute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Chartered Accountants of Sri Lanka or of any other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 Corporation shall not be affixed to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whatsoever, except in the presence of the Director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and the Secretary who shall sign their names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Corporation hereby constituted,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2" w:val="left"/>
          <w:tab w:pos="6494" w:val="left"/>
        </w:tabs>
        <w:autoSpaceDE w:val="0"/>
        <w:widowControl/>
        <w:spacing w:line="245" w:lineRule="auto" w:before="0" w:after="0"/>
        <w:ind w:left="21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Ananda Aluthgamage Development,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45" w:lineRule="auto" w:before="488" w:after="18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debts due to, and subscriptions and contributions payable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Foundation on that day shall be paid to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law,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and hold any property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2" w:after="194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Corporation for the purposes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and subject to the rules in force for the time being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with full power to sell, mortgage, lease,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 after the satisfaction of all its debts and liabilities,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194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Foundation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Foundations having objects similar to those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and which is or are by the rules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 their members. Such Foundation or Foundations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Board at or immediately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Ananda Aluthgamage Development, Social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0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Services and Charity Foundation (Incorporation)</w:t>
      </w:r>
    </w:p>
    <w:p>
      <w:pPr>
        <w:autoSpaceDN w:val="0"/>
        <w:autoSpaceDE w:val="0"/>
        <w:widowControl/>
        <w:spacing w:line="238" w:lineRule="auto" w:before="896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