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6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MABOTUWANA SRI PIYARATHANA NAYAKA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THERO SUWASEVANA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5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9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46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Mabotuwana Sri Piyarathana Nayaka Thero </w:t>
      </w:r>
      <w:r>
        <w:rPr>
          <w:rFonts w:ascii="Times,Bold" w:hAnsi="Times,Bold" w:eastAsia="Times,Bold"/>
          <w:b/>
          <w:i w:val="0"/>
          <w:color w:val="221F1F"/>
          <w:sz w:val="20"/>
        </w:rPr>
        <w:t>Suwasevana Foundation</w:t>
      </w:r>
    </w:p>
    <w:p>
      <w:pPr>
        <w:autoSpaceDN w:val="0"/>
        <w:autoSpaceDE w:val="0"/>
        <w:widowControl/>
        <w:spacing w:line="238" w:lineRule="auto" w:before="16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Asanka Navarathna,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Kurunegala District on 13th of November, 2021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18, 2021)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4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91]</w:t>
      </w:r>
    </w:p>
    <w:p>
      <w:pPr>
        <w:autoSpaceDN w:val="0"/>
        <w:autoSpaceDE w:val="0"/>
        <w:widowControl/>
        <w:spacing w:line="245" w:lineRule="auto" w:before="90" w:after="2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9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88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Mabotuwana Sri Piyarathana Nayaka Thero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autoSpaceDE w:val="0"/>
        <w:widowControl/>
        <w:spacing w:line="250" w:lineRule="auto" w:before="260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ABOTUWANA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IYARATHANA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AYAKA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HERO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UWASEVANA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54" w:lineRule="auto" w:before="272" w:after="12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“Mabotuwana Sri Piyarathana Nayaka Thero Suwasevana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Foundation” has heretofore been formed in Sri Lanka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9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effectually carrying out its objects and transacting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 connected with the said Trust according to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rules 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7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0" w:lineRule="auto" w:before="272" w:after="21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Mabotuwana Sri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Piyarathana Nayaka Thero Suwasevana Foundation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21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Mabotuwana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Mabotuwana Sri Piyarathana Nayaka Thero Suwasevana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Piyarathana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Nayaka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Thero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constituted,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Suwasevana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succession, under the name and style of the “Mabotuwana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Piyarathana Nayaka Thero Suwasevana Foundation”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“body corporate”) and by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1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sued, with full power and  authority to </w:t>
      </w:r>
      <w:r>
        <w:rPr>
          <w:rFonts w:ascii="Times" w:hAnsi="Times" w:eastAsia="Times"/>
          <w:b w:val="0"/>
          <w:i w:val="0"/>
          <w:color w:val="221F1F"/>
          <w:sz w:val="20"/>
        </w:rPr>
        <w:t>have and use a 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40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  <w:tab w:pos="242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give temporary residential facilities to patients</w:t>
      </w:r>
    </w:p>
    <w:p>
      <w:pPr>
        <w:autoSpaceDN w:val="0"/>
        <w:autoSpaceDE w:val="0"/>
        <w:widowControl/>
        <w:spacing w:line="238" w:lineRule="auto" w:before="3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 various areas of Sri Lanka suffering from</w:t>
      </w:r>
    </w:p>
    <w:p>
      <w:pPr>
        <w:autoSpaceDN w:val="0"/>
        <w:autoSpaceDE w:val="0"/>
        <w:widowControl/>
        <w:spacing w:line="238" w:lineRule="auto" w:before="3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dreadful non – communicable diseases to the</w:t>
      </w:r>
    </w:p>
    <w:p>
      <w:pPr>
        <w:autoSpaceDN w:val="0"/>
        <w:autoSpaceDE w:val="0"/>
        <w:widowControl/>
        <w:spacing w:line="235" w:lineRule="auto" w:before="32" w:after="19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Karapitiya Hospital for treatment;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operate a day care Centre for disabled and back -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ward children;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operate a library for making available library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30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facilities for the mental comfort of residents;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the residents with a meal prepared in a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 manner and according to proper standard free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charge;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each patient facilities separately, such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fridges necessary to properly store medicines etc,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should be administered daily to patients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operating a support service to give each patient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doses of medicine at the specrified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free accommodation facilities to relatives,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friends or acquaintances accompanying patients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them with meals free of charge;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financial aid in the case of poor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helpless patients who cannot afford the medicine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 to them;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act in cooperation with local and foreign people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organizations who are willing to work for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helpless patients.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14" w:val="left"/>
          <w:tab w:pos="6782" w:val="left"/>
        </w:tabs>
        <w:autoSpaceDE w:val="0"/>
        <w:widowControl/>
        <w:spacing w:line="245" w:lineRule="auto" w:before="0" w:after="194"/>
        <w:ind w:left="26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2327"/>
        <w:gridCol w:w="2327"/>
        <w:gridCol w:w="2327"/>
        <w:gridCol w:w="2327"/>
      </w:tblGrid>
      <w:tr>
        <w:trPr>
          <w:trHeight w:hRule="exact" w:val="277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3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8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work of the Corporation and any work being carried out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</w:tbl>
    <w:p>
      <w:pPr>
        <w:autoSpaceDN w:val="0"/>
        <w:autoSpaceDE w:val="0"/>
        <w:widowControl/>
        <w:spacing w:line="247" w:lineRule="auto" w:before="4" w:after="4"/>
        <w:ind w:left="700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2"/>
        <w:gridCol w:w="1862"/>
        <w:gridCol w:w="1862"/>
        <w:gridCol w:w="1862"/>
        <w:gridCol w:w="1862"/>
      </w:tblGrid>
      <w:tr>
        <w:trPr>
          <w:trHeight w:hRule="exact" w:val="224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Subjects to the provisions of this Act the body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36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carried out by a Board of Management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44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Board”) consisting of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372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1862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7.</w:t>
            </w:r>
          </w:p>
        </w:tc>
        <w:tc>
          <w:tcPr>
            <w:tcW w:type="dxa" w:w="1862"/>
            <w:vMerge/>
            <w:tcBorders/>
          </w:tcPr>
          <w:p/>
        </w:tc>
      </w:tr>
    </w:tbl>
    <w:p>
      <w:pPr>
        <w:autoSpaceDN w:val="0"/>
        <w:tabs>
          <w:tab w:pos="2084" w:val="left"/>
          <w:tab w:pos="2326" w:val="left"/>
        </w:tabs>
        <w:autoSpaceDE w:val="0"/>
        <w:widowControl/>
        <w:spacing w:line="247" w:lineRule="auto" w:before="58" w:after="0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Board of Management of the foundation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Board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until the first Board is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elected in the manner provided for by rules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7.</w:t>
      </w:r>
    </w:p>
    <w:p>
      <w:pPr>
        <w:autoSpaceDN w:val="0"/>
        <w:autoSpaceDE w:val="0"/>
        <w:widowControl/>
        <w:spacing w:line="245" w:lineRule="auto" w:before="254" w:after="194"/>
        <w:ind w:left="2084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)The first Board of the body corporate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4654"/>
        <w:gridCol w:w="4654"/>
      </w:tblGrid>
      <w:tr>
        <w:trPr>
          <w:trHeight w:hRule="exact" w:val="53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Every office bearer of the Board including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patrons and advisors, shall be appointed or elected for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084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4654"/>
        <w:gridCol w:w="4654"/>
      </w:tblGrid>
      <w:tr>
        <w:trPr>
          <w:trHeight w:hRule="exact" w:val="53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event of a vacancy occurring due to the death,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resignation, incapacity or removal from office of an office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08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Corporation, elect or appoint a person to fill such vacancy.</w:t>
      </w:r>
    </w:p>
    <w:p>
      <w:pPr>
        <w:autoSpaceDN w:val="0"/>
        <w:autoSpaceDE w:val="0"/>
        <w:widowControl/>
        <w:spacing w:line="235" w:lineRule="auto" w:before="254" w:after="6"/>
        <w:ind w:left="232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4654"/>
        <w:gridCol w:w="4654"/>
      </w:tblGrid>
      <w:tr>
        <w:trPr>
          <w:trHeight w:hRule="exact" w:val="45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hold office only for the unexpired portion of the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he succeeds.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  <w:tab w:pos="2422" w:val="left"/>
        </w:tabs>
        <w:autoSpaceDE w:val="0"/>
        <w:widowControl/>
        <w:spacing w:line="245" w:lineRule="auto" w:before="0" w:after="196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58" w:val="left"/>
          <w:tab w:pos="2302" w:val="left"/>
        </w:tabs>
        <w:autoSpaceDE w:val="0"/>
        <w:widowControl/>
        <w:spacing w:line="254" w:lineRule="auto" w:before="2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302" w:val="left"/>
          <w:tab w:pos="250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grants,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6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may determine;</w:t>
      </w:r>
    </w:p>
    <w:p>
      <w:pPr>
        <w:autoSpaceDN w:val="0"/>
        <w:autoSpaceDE w:val="0"/>
        <w:widowControl/>
        <w:spacing w:line="252" w:lineRule="auto" w:before="262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0" w:lineRule="auto" w:before="266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officers and servants of the body corporate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6" w:val="left"/>
          <w:tab w:pos="6494" w:val="left"/>
        </w:tabs>
        <w:autoSpaceDE w:val="0"/>
        <w:widowControl/>
        <w:spacing w:line="245" w:lineRule="auto" w:before="0" w:after="0"/>
        <w:ind w:left="23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autoSpaceDE w:val="0"/>
        <w:widowControl/>
        <w:spacing w:line="254" w:lineRule="auto" w:before="260" w:after="0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76" w:after="248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 thirds of the members present and voting, to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rules, not inconsistent with the provisions of this Act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 other written law, for all or any 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and duties of the various officers, agents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at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subcommittee thereof, notices and agenda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 and disqualification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  <w:tab w:pos="242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1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by the body corporate may be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altered, added to or rescinded at a like meeting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 like manner as a rule made under subsection (1).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body corporate shall at all time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subject to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this section shall be published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Government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contribution, fees or grants for an account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 all sums of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are required to defray any expenditure incurred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6" w:val="left"/>
          <w:tab w:pos="6494" w:val="left"/>
        </w:tabs>
        <w:autoSpaceDE w:val="0"/>
        <w:widowControl/>
        <w:spacing w:line="245" w:lineRule="auto" w:before="0" w:after="0"/>
        <w:ind w:left="23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878" w:val="left"/>
          <w:tab w:pos="2886" w:val="left"/>
        </w:tabs>
        <w:autoSpaceDE w:val="0"/>
        <w:widowControl/>
        <w:spacing w:line="245" w:lineRule="auto" w:before="242" w:after="4"/>
        <w:ind w:left="2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 issued by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togother with the audited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>to the Secretary of the Ministry of the Minister assigned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of Social Services and to the Registrar of Voluntary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Services Organizations appointed under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 (Registration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Supervision) Act, No. 31 of 1980 before the expiration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autoSpaceDE w:val="0"/>
        <w:widowControl/>
        <w:spacing w:line="245" w:lineRule="auto" w:before="236" w:after="17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  <w:tab w:pos="2422" w:val="left"/>
        </w:tabs>
        <w:autoSpaceDE w:val="0"/>
        <w:widowControl/>
        <w:spacing w:line="245" w:lineRule="auto" w:before="0" w:after="188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body corporate for the purposes of this Act, and subject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 made under section 7,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power to sell, mortgage, lease, exchange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money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portion thereof shall be paid or transferred directly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indirectly by way of dividend, bonus or profit to the members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instrument in token of their presence and such 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independent of the 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>having objects similar to those of the body corporate,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 by the rules thereof prohibited from distributing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income or property among its  members.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3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14" w:after="194"/>
        <w:ind w:left="0" w:right="31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Mabotuwana Sri Piyarathana Nayaka Thero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2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