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8" w:after="0"/>
        <w:ind w:left="0" w:right="296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December  24, 2021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7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27.12.2021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6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384" w:after="0"/>
        <w:ind w:left="1960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PROHIBITION OF OBSCENE PUBLICATIONS</w:t>
      </w:r>
    </w:p>
    <w:p>
      <w:pPr>
        <w:autoSpaceDN w:val="0"/>
        <w:autoSpaceDE w:val="0"/>
        <w:widowControl/>
        <w:spacing w:line="235" w:lineRule="auto" w:before="40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78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47" w:lineRule="auto" w:before="258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20"/>
        </w:rPr>
        <w:t xml:space="preserve">to prohibit the publication, distribution, sale, import and export of any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matter, object or thing which is obscene; to repeal the Obscene Publications 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Ordinance  (Chapter 30);  and to provide for matters connected therewith </w:t>
      </w:r>
      <w:r>
        <w:rPr>
          <w:rFonts w:ascii="Times,Bold" w:hAnsi="Times,Bold" w:eastAsia="Times,Bold"/>
          <w:b/>
          <w:i w:val="0"/>
          <w:color w:val="000000"/>
          <w:sz w:val="20"/>
        </w:rPr>
        <w:t>or incidental thereto</w:t>
      </w:r>
    </w:p>
    <w:p>
      <w:pPr>
        <w:autoSpaceDN w:val="0"/>
        <w:autoSpaceDE w:val="0"/>
        <w:widowControl/>
        <w:spacing w:line="238" w:lineRule="auto" w:before="324" w:after="0"/>
        <w:ind w:left="0" w:right="242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Justice</w:t>
      </w:r>
    </w:p>
    <w:p>
      <w:pPr>
        <w:autoSpaceDN w:val="0"/>
        <w:autoSpaceDE w:val="0"/>
        <w:widowControl/>
        <w:spacing w:line="245" w:lineRule="auto" w:before="3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50" w:after="0"/>
        <w:ind w:left="14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30.00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6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724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72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28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370" w:lineRule="auto" w:before="43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L.D.-O. 21/2007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PROHIBIT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14"/>
        </w:rPr>
        <w:t>PUBLICATION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DISTRIBUTION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SALE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IMPORT</w:t>
      </w:r>
    </w:p>
    <w:p>
      <w:pPr>
        <w:autoSpaceDN w:val="0"/>
        <w:autoSpaceDE w:val="0"/>
        <w:widowControl/>
        <w:spacing w:line="238" w:lineRule="auto" w:before="12" w:after="0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EXPORT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ANY</w:t>
      </w:r>
      <w:r>
        <w:rPr>
          <w:rFonts w:ascii="Times" w:hAnsi="Times" w:eastAsia="Times"/>
          <w:b w:val="0"/>
          <w:i w:val="0"/>
          <w:color w:val="000000"/>
          <w:sz w:val="14"/>
        </w:rPr>
        <w:t>MATTER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4"/>
        </w:rPr>
        <w:t>OBJECT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THING</w:t>
      </w:r>
      <w:r>
        <w:rPr>
          <w:rFonts w:ascii="Times" w:hAnsi="Times" w:eastAsia="Times"/>
          <w:b w:val="0"/>
          <w:i w:val="0"/>
          <w:color w:val="000000"/>
          <w:sz w:val="14"/>
        </w:rPr>
        <w:t>WHICH</w:t>
      </w:r>
      <w:r>
        <w:rPr>
          <w:rFonts w:ascii="Times" w:hAnsi="Times" w:eastAsia="Times"/>
          <w:b w:val="0"/>
          <w:i w:val="0"/>
          <w:color w:val="000000"/>
          <w:sz w:val="14"/>
        </w:rPr>
        <w:t>IS</w:t>
      </w:r>
      <w:r>
        <w:rPr>
          <w:rFonts w:ascii="Times" w:hAnsi="Times" w:eastAsia="Times"/>
          <w:b w:val="0"/>
          <w:i w:val="0"/>
          <w:color w:val="000000"/>
          <w:sz w:val="14"/>
        </w:rPr>
        <w:t>OBSCENE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p>
      <w:pPr>
        <w:autoSpaceDN w:val="0"/>
        <w:autoSpaceDE w:val="0"/>
        <w:widowControl/>
        <w:spacing w:line="238" w:lineRule="auto" w:before="1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REPEAL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BSCENE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RDINANCE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000000"/>
          <w:sz w:val="14"/>
        </w:rPr>
        <w:t>HAPTER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30);</w:t>
      </w:r>
    </w:p>
    <w:p>
      <w:pPr>
        <w:autoSpaceDN w:val="0"/>
        <w:autoSpaceDE w:val="0"/>
        <w:widowControl/>
        <w:spacing w:line="235" w:lineRule="auto" w:before="68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</w:p>
    <w:p>
      <w:pPr>
        <w:autoSpaceDN w:val="0"/>
        <w:autoSpaceDE w:val="0"/>
        <w:widowControl/>
        <w:spacing w:line="238" w:lineRule="auto" w:before="2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52" w:after="19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Prohibition of Obscene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Publications Act, No.    of 2021.</w:t>
      </w:r>
    </w:p>
    <w:p>
      <w:pPr>
        <w:autoSpaceDN w:val="0"/>
        <w:tabs>
          <w:tab w:pos="3328" w:val="left"/>
          <w:tab w:pos="3876" w:val="left"/>
        </w:tabs>
        <w:autoSpaceDE w:val="0"/>
        <w:widowControl/>
        <w:spacing w:line="379" w:lineRule="auto" w:before="234" w:after="192"/>
        <w:ind w:left="1456" w:right="388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 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PPLICATION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apply where–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</w:tbl>
    <w:p>
      <w:pPr>
        <w:autoSpaceDN w:val="0"/>
        <w:tabs>
          <w:tab w:pos="2516" w:val="left"/>
          <w:tab w:pos="2518" w:val="left"/>
          <w:tab w:pos="6718" w:val="left"/>
        </w:tabs>
        <w:autoSpaceDE w:val="0"/>
        <w:widowControl/>
        <w:spacing w:line="266" w:lineRule="auto" w:before="2" w:after="6"/>
        <w:ind w:left="2114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Act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act which constitutes an offence under this Act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takes place in Sri Lanka irrespective of whether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30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 who commits such offence is in Sri Lanka or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not;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person commits an offence under this Act in</w:t>
            </w:r>
          </w:p>
        </w:tc>
      </w:tr>
    </w:tbl>
    <w:p>
      <w:pPr>
        <w:autoSpaceDN w:val="0"/>
        <w:autoSpaceDE w:val="0"/>
        <w:widowControl/>
        <w:spacing w:line="238" w:lineRule="auto" w:before="6" w:after="192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Sri Lanka, while in Sri Lanka;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this Act, wherever committed, is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committed by a person who is a citizen of Sri Lanka.</w:t>
            </w:r>
          </w:p>
        </w:tc>
      </w:tr>
    </w:tbl>
    <w:p>
      <w:pPr>
        <w:autoSpaceDN w:val="0"/>
        <w:autoSpaceDE w:val="0"/>
        <w:widowControl/>
        <w:spacing w:line="370" w:lineRule="auto" w:before="168" w:after="160"/>
        <w:ind w:left="3312" w:right="38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 II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BSCENE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0" w:right="1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Publishing</w:t>
            </w:r>
          </w:p>
        </w:tc>
      </w:tr>
      <w:tr>
        <w:trPr>
          <w:trHeight w:hRule="exact" w:val="480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publish, exhibit, let on hire, sell, offer for sale,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&amp;c.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obscene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matter, object</w:t>
            </w:r>
          </w:p>
        </w:tc>
      </w:tr>
      <w:tr>
        <w:trPr>
          <w:trHeight w:hRule="exact" w:val="32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 or in any manner introduce into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thing,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5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Prohibition of Obscene Publications</w:t>
      </w:r>
    </w:p>
    <w:p>
      <w:pPr>
        <w:autoSpaceDN w:val="0"/>
        <w:autoSpaceDE w:val="0"/>
        <w:widowControl/>
        <w:spacing w:line="245" w:lineRule="auto" w:before="488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circulation through any medium of communication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matter, object or thing which is obscene;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34" w:after="2"/>
        <w:ind w:left="202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import, export, make, produce, print, transmit,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transport, possess or do any other act whatsoever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4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5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regard to any matter, object or thing which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obscene, for any purpose set out 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);</w:t>
            </w:r>
          </w:p>
        </w:tc>
      </w:tr>
    </w:tbl>
    <w:p>
      <w:pPr>
        <w:autoSpaceDN w:val="0"/>
        <w:autoSpaceDE w:val="0"/>
        <w:widowControl/>
        <w:spacing w:line="235" w:lineRule="auto" w:before="4" w:after="174"/>
        <w:ind w:left="0" w:right="6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(c)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advertise, or authorize or permit the introduction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any medium of communication or any</w:t>
            </w:r>
          </w:p>
        </w:tc>
      </w:tr>
      <w:tr>
        <w:trPr>
          <w:trHeight w:hRule="exact" w:val="23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advertisement, or make known by any other means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5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whatsoever –</w:t>
      </w:r>
    </w:p>
    <w:p>
      <w:pPr>
        <w:autoSpaceDN w:val="0"/>
        <w:tabs>
          <w:tab w:pos="2904" w:val="left"/>
        </w:tabs>
        <w:autoSpaceDE w:val="0"/>
        <w:widowControl/>
        <w:spacing w:line="245" w:lineRule="auto" w:before="238" w:after="178"/>
        <w:ind w:left="25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any matter, object or thing which 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obscene is available for procuration;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90" w:after="0"/>
              <w:ind w:left="0" w:right="4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services of any person is available or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required for use in any act which constitutes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0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 offence under this Act.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45" w:lineRule="auto" w:before="234" w:after="4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who, without lawful excuse 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commits an offence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conviction by the High Court be liable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 years or to a fine not less than twenty five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rupees or to both such imprisonment and fine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event of a second or subsequent conviction, to imprisonment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a term which may extend to twenty years or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less than one hundred thousand rupees or to both such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imprisonment and fine.</w:t>
      </w:r>
    </w:p>
    <w:p>
      <w:pPr>
        <w:autoSpaceDN w:val="0"/>
        <w:autoSpaceDE w:val="0"/>
        <w:widowControl/>
        <w:spacing w:line="235" w:lineRule="auto" w:before="238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III</w:t>
      </w:r>
    </w:p>
    <w:p>
      <w:pPr>
        <w:autoSpaceDN w:val="0"/>
        <w:autoSpaceDE w:val="0"/>
        <w:widowControl/>
        <w:spacing w:line="235" w:lineRule="auto" w:before="240" w:after="174"/>
        <w:ind w:left="0" w:right="31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4"/>
        </w:rPr>
        <w:t>BSCENE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UBLICATIONS</w:t>
      </w:r>
      <w:r>
        <w:rPr>
          <w:rFonts w:ascii="Times" w:hAnsi="Times" w:eastAsia="Times"/>
          <w:b w:val="0"/>
          <w:i w:val="0"/>
          <w:color w:val="000000"/>
          <w:sz w:val="14"/>
        </w:rPr>
        <w:t>IN</w:t>
      </w:r>
      <w:r>
        <w:rPr>
          <w:rFonts w:ascii="Times" w:hAnsi="Times" w:eastAsia="Times"/>
          <w:b w:val="0"/>
          <w:i w:val="0"/>
          <w:color w:val="000000"/>
          <w:sz w:val="14"/>
        </w:rPr>
        <w:t>RELATION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HILDREN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–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Exposing</w:t>
            </w:r>
          </w:p>
        </w:tc>
      </w:tr>
    </w:tbl>
    <w:p>
      <w:pPr>
        <w:autoSpaceDN w:val="0"/>
        <w:autoSpaceDE w:val="0"/>
        <w:widowControl/>
        <w:spacing w:line="238" w:lineRule="auto" w:before="4" w:after="6"/>
        <w:ind w:left="0" w:right="15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&amp;c. children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9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expose a child to, or make available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 child any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obscene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 &amp;c. an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matter, object or thing which is obscene;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492" w:val="left"/>
        </w:tabs>
        <w:autoSpaceDE w:val="0"/>
        <w:widowControl/>
        <w:spacing w:line="238" w:lineRule="auto" w:before="0" w:after="0"/>
        <w:ind w:left="268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Prohibition of Obscene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2114" w:val="left"/>
          <w:tab w:pos="2518" w:val="left"/>
        </w:tabs>
        <w:autoSpaceDE w:val="0"/>
        <w:widowControl/>
        <w:spacing w:line="262" w:lineRule="auto" w:before="50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import, export, make, produce, print, transmit,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or possess in any medium, or do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whatsoever with regard to any matter, object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thing which is obscene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visually depicts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child, a person appearing to be a child or realistic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images representing a child, for any purpose set 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2" w:lineRule="auto" w:before="282" w:after="222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who, without lawful excuse 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commits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conviction by the High Court be liable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of either description for a term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five years and not exceeding ten years or a fine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hundred thousand rupees or to both such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fine and in the event of a second or subsequent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conviction, to imprisonment for a term not less than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six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twenty years and to a fine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five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–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Publishing</w:t>
            </w:r>
          </w:p>
        </w:tc>
      </w:tr>
    </w:tbl>
    <w:p>
      <w:pPr>
        <w:autoSpaceDN w:val="0"/>
        <w:autoSpaceDE w:val="0"/>
        <w:widowControl/>
        <w:spacing w:line="238" w:lineRule="auto" w:before="6" w:after="4"/>
        <w:ind w:left="0" w:right="15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&amp;c. of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1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publish, exhibit, let on hire, sell, offer for sale,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 &amp;c.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which is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 or in any manner introduce into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obscene and</w:t>
            </w:r>
          </w:p>
        </w:tc>
      </w:tr>
      <w:tr>
        <w:trPr>
          <w:trHeight w:hRule="exact" w:val="21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6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circulation through any medium of communication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visually</w:t>
            </w:r>
          </w:p>
        </w:tc>
      </w:tr>
      <w:tr>
        <w:trPr>
          <w:trHeight w:hRule="exact" w:val="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depicts a</w:t>
            </w:r>
          </w:p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matter, object or thing which is obscene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which visually depicts a child, a person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engaged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a child or realistic images representing a child,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sexually</w:t>
            </w:r>
          </w:p>
        </w:tc>
      </w:tr>
      <w:tr>
        <w:trPr>
          <w:trHeight w:hRule="exact" w:val="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explicit</w:t>
            </w:r>
          </w:p>
        </w:tc>
      </w:tr>
      <w:tr>
        <w:trPr>
          <w:trHeight w:hRule="exact" w:val="12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engaged in sexually explicit conduct;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conduct, an</w:t>
            </w:r>
          </w:p>
        </w:tc>
      </w:tr>
    </w:tbl>
    <w:p>
      <w:pPr>
        <w:autoSpaceDN w:val="0"/>
        <w:tabs>
          <w:tab w:pos="2114" w:val="left"/>
          <w:tab w:pos="2518" w:val="left"/>
          <w:tab w:pos="6718" w:val="left"/>
        </w:tabs>
        <w:autoSpaceDE w:val="0"/>
        <w:widowControl/>
        <w:spacing w:line="259" w:lineRule="auto" w:before="6" w:after="0"/>
        <w:ind w:left="1438" w:right="172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import, export, make, produce, print, transmit,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transport or possess in any medium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communication or do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other act whatsoever with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regard to any matter, object or thing which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obscene and which visually depicts a child, a person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appearing to be a child or realistic images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representing a child, engaged in sexually explicit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conduct, for any purpose set out 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5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Prohibition of Obscene Publications</w:t>
      </w:r>
    </w:p>
    <w:p>
      <w:pPr>
        <w:autoSpaceDN w:val="0"/>
        <w:autoSpaceDE w:val="0"/>
        <w:widowControl/>
        <w:spacing w:line="247" w:lineRule="auto" w:before="492" w:after="19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who, without lawful excuse contravenes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commits an offence and </w:t>
      </w:r>
      <w:r>
        <w:rPr>
          <w:rFonts w:ascii="Times" w:hAnsi="Times" w:eastAsia="Times"/>
          <w:b w:val="0"/>
          <w:i w:val="0"/>
          <w:color w:val="000000"/>
          <w:sz w:val="20"/>
        </w:rPr>
        <w:t>shall,</w:t>
      </w:r>
      <w:r>
        <w:rPr>
          <w:rFonts w:ascii="Times" w:hAnsi="Times" w:eastAsia="Times"/>
          <w:b w:val="0"/>
          <w:i w:val="0"/>
          <w:color w:val="000000"/>
          <w:sz w:val="20"/>
        </w:rPr>
        <w:t>on conviction by the High Court-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offence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be liable to imprisonment of either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6" w:after="192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less than three years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twenty years or to a fine not 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than three hundred thousand rupees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to both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fine and in the event of a second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conviction, to imprisonment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 not less than three years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years and to a fine not less than five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case of an offence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be liable to imprisonment of either</w:t>
            </w:r>
          </w:p>
        </w:tc>
      </w:tr>
    </w:tbl>
    <w:p>
      <w:pPr>
        <w:autoSpaceDN w:val="0"/>
        <w:tabs>
          <w:tab w:pos="2422" w:val="left"/>
        </w:tabs>
        <w:autoSpaceDE w:val="0"/>
        <w:widowControl/>
        <w:spacing w:line="250" w:lineRule="auto" w:before="6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less than two years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ten years or to a fine not less 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hundred thousand rupees or to both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imprisonment and fine and in the event of a second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conviction, to imprisonment for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 not less than two years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twenty years and to a fine not less than five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</w:t>
      </w:r>
    </w:p>
    <w:p>
      <w:pPr>
        <w:autoSpaceDN w:val="0"/>
        <w:autoSpaceDE w:val="0"/>
        <w:widowControl/>
        <w:spacing w:line="238" w:lineRule="auto" w:before="252" w:after="192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1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HILD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ORNOGRAPHY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THROUGH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USE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OMPUTER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YSTEMS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8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Making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person shall not –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0" w:right="17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available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17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produce, make available, offer in any manner,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</w:t>
            </w:r>
          </w:p>
        </w:tc>
      </w:tr>
      <w:tr>
        <w:trPr>
          <w:trHeight w:hRule="exact" w:val="11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pornography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distribute, transmit or procure child pornography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through a</w:t>
            </w:r>
          </w:p>
        </w:tc>
      </w:tr>
      <w:tr>
        <w:trPr>
          <w:trHeight w:hRule="exact" w:val="211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using a computer system, for oneself or for any other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computer, an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person;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possess or retain child pornography in a computer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0"/>
        <w:ind w:left="0" w:right="3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on a computer data storage medium;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492" w:val="left"/>
        </w:tabs>
        <w:autoSpaceDE w:val="0"/>
        <w:widowControl/>
        <w:spacing w:line="238" w:lineRule="auto" w:before="0" w:after="0"/>
        <w:ind w:left="268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Prohibition of Obscene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492" w:after="0"/>
        <w:ind w:left="212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expose a child to any obscene and sexually explicit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matter, object or thing by means of a computer; or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52" w:after="0"/>
        <w:ind w:left="211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 access through a computer system to child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pornography.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192"/>
        <w:ind w:left="14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who, without lawful excuse 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commits an offence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conviction be liable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ten years and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hundred thousand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Any person who provides a service by means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computer shall ensure that a child shall not have access to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obscene and sexually explicit matter, object or thing by the </w:t>
      </w:r>
      <w:r>
        <w:rPr>
          <w:rFonts w:ascii="Times" w:hAnsi="Times" w:eastAsia="Times"/>
          <w:b w:val="0"/>
          <w:i w:val="0"/>
          <w:color w:val="000000"/>
          <w:sz w:val="20"/>
        </w:rPr>
        <w:t>use of such service.</w:t>
      </w:r>
    </w:p>
    <w:p>
      <w:pPr>
        <w:autoSpaceDN w:val="0"/>
        <w:autoSpaceDE w:val="0"/>
        <w:widowControl/>
        <w:spacing w:line="238" w:lineRule="auto" w:before="252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Any person who, without lawful excuse contravenes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provisions of this subsection commits an offence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on conviction be liable to imprisonment of either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ten years and to a fine </w:t>
      </w:r>
      <w:r>
        <w:rPr>
          <w:rFonts w:ascii="Times" w:hAnsi="Times" w:eastAsia="Times"/>
          <w:b w:val="0"/>
          <w:i w:val="0"/>
          <w:color w:val="000000"/>
          <w:sz w:val="20"/>
        </w:rPr>
        <w:t>not exceeding three hundred thousand rupees.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It shall be a defence to a person charged with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subsection to prove that such person had taken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reasonable precautions to prevent any child using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service, from having access to sexually explicit matter, object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thing.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person shall not propose, through information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communication technologies, to meet a child to engage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sexual activities or for the production of child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pornography.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person who, without lawful excuse contravenes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subsection commits an offence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on conviction be liable to imprisonment of 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ten years and to a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 exceeding five hundred thousand 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5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Prohibition of Obscene Publications</w:t>
      </w:r>
    </w:p>
    <w:p>
      <w:pPr>
        <w:autoSpaceDN w:val="0"/>
        <w:autoSpaceDE w:val="0"/>
        <w:widowControl/>
        <w:spacing w:line="238" w:lineRule="auto" w:before="492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</w:t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purposes of this section –</w:t>
      </w:r>
    </w:p>
    <w:p>
      <w:pPr>
        <w:autoSpaceDN w:val="0"/>
        <w:autoSpaceDE w:val="0"/>
        <w:widowControl/>
        <w:spacing w:line="245" w:lineRule="auto" w:before="238" w:after="4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“child pornography” means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matter, object or thing </w:t>
      </w:r>
      <w:r>
        <w:rPr>
          <w:rFonts w:ascii="Times" w:hAnsi="Times" w:eastAsia="Times"/>
          <w:b w:val="0"/>
          <w:i w:val="0"/>
          <w:color w:val="000000"/>
          <w:sz w:val="20"/>
        </w:rPr>
        <w:t>which is obscene and which visually depicts a child,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person appearing to be a child or realistic images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representing a child engaged in real or simulated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sexually explicit conduct or any depiction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child’s sexual organs for primarily sexual purposes;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45" w:lineRule="auto" w:before="240" w:after="0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“computer system” means any device or a group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interconnected or related devices, one or more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which, performs, pursuant to a programme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contained in such systems or device, the automatic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processing of data;</w:t>
      </w:r>
    </w:p>
    <w:p>
      <w:pPr>
        <w:autoSpaceDN w:val="0"/>
        <w:autoSpaceDE w:val="0"/>
        <w:widowControl/>
        <w:spacing w:line="235" w:lineRule="auto" w:before="244" w:after="4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“service” includes a service provided on a commercial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6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basis or by an educational institution or by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public place where children may have access to a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5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computer; and</w:t>
      </w:r>
    </w:p>
    <w:p>
      <w:pPr>
        <w:autoSpaceDN w:val="0"/>
        <w:autoSpaceDE w:val="0"/>
        <w:widowControl/>
        <w:spacing w:line="245" w:lineRule="auto" w:before="242" w:after="4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“storage medium” means any electronic or similar device </w:t>
      </w:r>
      <w:r>
        <w:rPr>
          <w:rFonts w:ascii="Times" w:hAnsi="Times" w:eastAsia="Times"/>
          <w:b w:val="0"/>
          <w:i w:val="0"/>
          <w:color w:val="000000"/>
          <w:sz w:val="20"/>
        </w:rPr>
        <w:t>from which information is capable of being accessed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2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retrieved with or without the aid of any other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or device.</w:t>
            </w:r>
          </w:p>
        </w:tc>
      </w:tr>
    </w:tbl>
    <w:p>
      <w:pPr>
        <w:autoSpaceDN w:val="0"/>
        <w:autoSpaceDE w:val="0"/>
        <w:widowControl/>
        <w:spacing w:line="235" w:lineRule="auto" w:before="180" w:after="0"/>
        <w:ind w:left="0" w:right="45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</w:t>
      </w:r>
    </w:p>
    <w:p>
      <w:pPr>
        <w:autoSpaceDN w:val="0"/>
        <w:autoSpaceDE w:val="0"/>
        <w:widowControl/>
        <w:spacing w:line="235" w:lineRule="auto" w:before="244" w:after="172"/>
        <w:ind w:left="0" w:right="44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Except as otherwise provided in this Act, all offences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shall be investigated, tried or otherwise dealt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with in accordance with the provisions of the Code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17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Criminal Procedure Act, No. 15 of 1979.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by Order published in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Experts and</w:t>
            </w:r>
          </w:p>
        </w:tc>
      </w:tr>
      <w:tr>
        <w:trPr>
          <w:trHeight w:hRule="exact" w:val="23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appoint a person or body of persons having such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their powers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qualifications and experience in the field of information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functions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technology as specified in subsection (2) (hereinafter referred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as the “expert”), to assist any police officer in any </w:t>
      </w:r>
      <w:r>
        <w:rPr>
          <w:rFonts w:ascii="Times" w:hAnsi="Times" w:eastAsia="Times"/>
          <w:b w:val="0"/>
          <w:i w:val="0"/>
          <w:color w:val="000000"/>
          <w:sz w:val="20"/>
        </w:rPr>
        <w:t>investigation into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6.0000000000002" w:type="dxa"/>
      </w:tblPr>
      <w:tblGrid>
        <w:gridCol w:w="4510"/>
        <w:gridCol w:w="4510"/>
      </w:tblGrid>
      <w:tr>
        <w:trPr>
          <w:trHeight w:hRule="exact" w:val="3582"/>
        </w:trPr>
        <w:tc>
          <w:tcPr>
            <w:tcW w:type="dxa" w:w="4524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52" w:after="0"/>
              <w:ind w:left="110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1718"/>
            <w:tcBorders>
              <w:top w:sz="33.6" w:val="single" w:color="#FFFFF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52" w:after="0"/>
              <w:ind w:left="3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</w:tr>
    </w:tbl>
    <w:p>
      <w:pPr>
        <w:autoSpaceDN w:val="0"/>
        <w:tabs>
          <w:tab w:pos="1798" w:val="left"/>
          <w:tab w:pos="2038" w:val="left"/>
        </w:tabs>
        <w:autoSpaceDE w:val="0"/>
        <w:widowControl/>
        <w:spacing w:line="259" w:lineRule="auto" w:before="400" w:after="0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qualifications and experience in the field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technology, of an expert referred to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manner and mode of appointment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conditions of appointment of such expert shall be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by the Minister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Gazette.</w:t>
      </w:r>
    </w:p>
    <w:p>
      <w:pPr>
        <w:autoSpaceDN w:val="0"/>
        <w:autoSpaceDE w:val="0"/>
        <w:widowControl/>
        <w:spacing w:line="259" w:lineRule="auto" w:before="280" w:after="216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For the purpose of an investigation under this Act,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expert called upon to assist any police officer in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shall, under the authority of the police officer, </w:t>
      </w:r>
      <w:r>
        <w:rPr>
          <w:rFonts w:ascii="Times" w:hAnsi="Times" w:eastAsia="Times"/>
          <w:b w:val="0"/>
          <w:i w:val="0"/>
          <w:color w:val="000000"/>
          <w:sz w:val="20"/>
        </w:rPr>
        <w:t>have the power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enter any premises along with a police officer not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9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below the rank of a Sub-Inspector of Police;</w:t>
      </w:r>
    </w:p>
    <w:p>
      <w:pPr>
        <w:autoSpaceDN w:val="0"/>
        <w:tabs>
          <w:tab w:pos="2114" w:val="left"/>
          <w:tab w:pos="2516" w:val="left"/>
        </w:tabs>
        <w:autoSpaceDE w:val="0"/>
        <w:widowControl/>
        <w:spacing w:line="259" w:lineRule="auto" w:before="28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any information system, computer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computer system or any programme, data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 held in such computer and to cause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computer to perform any function or to do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other thing;</w:t>
      </w:r>
    </w:p>
    <w:p>
      <w:pPr>
        <w:autoSpaceDN w:val="0"/>
        <w:tabs>
          <w:tab w:pos="2516" w:val="left"/>
        </w:tabs>
        <w:autoSpaceDE w:val="0"/>
        <w:widowControl/>
        <w:spacing w:line="254" w:lineRule="auto" w:before="282" w:after="208"/>
        <w:ind w:left="212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 any person to produce any document,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information, device or other thing as is necessary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the purpose of such investigation;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3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require any person to disclose any traffic data; and</w:t>
            </w:r>
          </w:p>
        </w:tc>
      </w:tr>
      <w:tr>
        <w:trPr>
          <w:trHeight w:hRule="exact" w:val="43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orally examine any person.</w:t>
            </w:r>
          </w:p>
        </w:tc>
      </w:tr>
    </w:tbl>
    <w:p>
      <w:pPr>
        <w:autoSpaceDN w:val="0"/>
        <w:autoSpaceDE w:val="0"/>
        <w:widowControl/>
        <w:spacing w:line="257" w:lineRule="auto" w:before="222" w:after="222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expert shall be paid such remuneration as may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Minister in consultation with the Minister </w:t>
      </w:r>
      <w:r>
        <w:rPr>
          <w:rFonts w:ascii="Times" w:hAnsi="Times" w:eastAsia="Times"/>
          <w:b w:val="0"/>
          <w:i w:val="0"/>
          <w:color w:val="000000"/>
          <w:sz w:val="20"/>
        </w:rPr>
        <w:t>assigned the subject of Finance.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5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7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An expert appointed under this section may be called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upon to assist any police officer in the investigation of an</w:t>
            </w:r>
          </w:p>
        </w:tc>
      </w:tr>
    </w:tbl>
    <w:p>
      <w:pPr>
        <w:autoSpaceDN w:val="0"/>
        <w:autoSpaceDE w:val="0"/>
        <w:widowControl/>
        <w:spacing w:line="257" w:lineRule="auto" w:before="14" w:after="0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this Act and it shall be the duty of such expert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render all such assistance as may be required for the </w:t>
      </w:r>
      <w:r>
        <w:rPr>
          <w:rFonts w:ascii="Times" w:hAnsi="Times" w:eastAsia="Times"/>
          <w:b w:val="0"/>
          <w:i w:val="0"/>
          <w:color w:val="000000"/>
          <w:sz w:val="20"/>
        </w:rPr>
        <w:t>purposes of such investigation.</w:t>
      </w:r>
    </w:p>
    <w:p>
      <w:pPr>
        <w:sectPr>
          <w:pgSz w:w="11900" w:h="16840"/>
          <w:pgMar w:top="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5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Prohibition of Obscene Publications</w:t>
      </w:r>
    </w:p>
    <w:p>
      <w:pPr>
        <w:autoSpaceDN w:val="0"/>
        <w:autoSpaceDE w:val="0"/>
        <w:widowControl/>
        <w:spacing w:line="247" w:lineRule="auto" w:before="492" w:after="19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Where any proceedings have been commenced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 to the findings of an investigation of an offence </w:t>
      </w:r>
      <w:r>
        <w:rPr>
          <w:rFonts w:ascii="Times" w:hAnsi="Times" w:eastAsia="Times"/>
          <w:b w:val="0"/>
          <w:i w:val="0"/>
          <w:color w:val="000000"/>
          <w:sz w:val="20"/>
        </w:rPr>
        <w:t>under this Act, it shall be the duty of the expert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give evidence in such proceedings, if called upon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do so; and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make available any information, data, material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other matter that may be obtained by him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such investigation for the purposes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proceedings.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is required by an expert or a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to assist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 to make any disclosure in relation to an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investigation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this Act or to co-operate in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investigation under this Act, shall comply with such </w:t>
      </w:r>
      <w:r>
        <w:rPr>
          <w:rFonts w:ascii="Times" w:hAnsi="Times" w:eastAsia="Times"/>
          <w:b w:val="0"/>
          <w:i w:val="0"/>
          <w:color w:val="000000"/>
          <w:sz w:val="20"/>
        </w:rPr>
        <w:t>requirement.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2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A person who obstructs the lawful exercise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conferred on an expert or a police officer or fails to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6" w:after="192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such request made by such expert or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during an investigation commits an offence and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be liable to imprisonment of either description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less than one year and not exceeding two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or to a fine not exceeding two hundred thousand rupees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 certified copy of any entry relating to an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Evidence</w:t>
            </w:r>
          </w:p>
        </w:tc>
      </w:tr>
    </w:tbl>
    <w:p>
      <w:pPr>
        <w:autoSpaceDN w:val="0"/>
        <w:autoSpaceDE w:val="0"/>
        <w:widowControl/>
        <w:spacing w:line="238" w:lineRule="auto" w:before="0" w:after="6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offence committed in Sri Lanka or outside Sri Lanka which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falls within the scope of this Act, shall be admissible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evidence in relation to a prosecution in respect of an offence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and shall be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prima facie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evidence of the facts </w:t>
      </w:r>
      <w:r>
        <w:rPr>
          <w:rFonts w:ascii="Times" w:hAnsi="Times" w:eastAsia="Times"/>
          <w:b w:val="0"/>
          <w:i w:val="0"/>
          <w:color w:val="000000"/>
          <w:sz w:val="20"/>
        </w:rPr>
        <w:t>stated therein.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document, record, register or extract thereof, if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duly signed and issued by an expert and duly authenticated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person to whose interests such document, record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 or extract thereof relates, shall be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facts stated therein.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492" w:val="left"/>
        </w:tabs>
        <w:autoSpaceDE w:val="0"/>
        <w:widowControl/>
        <w:spacing w:line="238" w:lineRule="auto" w:before="0" w:after="0"/>
        <w:ind w:left="268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Prohibition of Obscene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64" w:lineRule="auto" w:before="508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any prosecution under this Act, any document duly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signed and certified by the expert or a police officer, as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case may be, shall be admissible in evidence and shall be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prima facie </w:t>
      </w:r>
      <w:r>
        <w:rPr>
          <w:rFonts w:ascii="Times" w:hAnsi="Times" w:eastAsia="Times"/>
          <w:b w:val="0"/>
          <w:i w:val="0"/>
          <w:color w:val="000000"/>
          <w:sz w:val="20"/>
        </w:rPr>
        <w:t>evidence of the facts stated</w:t>
      </w:r>
      <w:r>
        <w:rPr>
          <w:rFonts w:ascii="Times" w:hAnsi="Times" w:eastAsia="Times"/>
          <w:b w:val="0"/>
          <w:i w:val="0"/>
          <w:color w:val="000000"/>
          <w:sz w:val="20"/>
        </w:rPr>
        <w:t>therein.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4" w:lineRule="auto" w:before="282" w:after="0"/>
        <w:ind w:left="147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Notwithstanding anything to the contrary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Evidence Ordinance (Chapter 14) or any other written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section shall have effect and apply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prosecution of an offence under this Act.</w:t>
      </w:r>
    </w:p>
    <w:p>
      <w:pPr>
        <w:autoSpaceDN w:val="0"/>
        <w:autoSpaceDE w:val="0"/>
        <w:widowControl/>
        <w:spacing w:line="238" w:lineRule="auto" w:before="296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For the purposes of this section-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69" w:lineRule="auto" w:before="292" w:after="0"/>
        <w:ind w:left="14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“a certified copy” means, a copy of the entry with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certificate written at the foot of such copy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to whose interests such document, certificate,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record or register or extract thereof relates, certifying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as a true copy, and where such an entry is stored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electronic, magnetic, optical or any other means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an information system or computer, a print out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entry certified as a true copy by such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whose interests such document, certificate, record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register or extract thereof relates; and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59" w:lineRule="auto" w:before="292" w:after="0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“document” includes a certificate, declaration,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information, data, report or any other similar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document.</w:t>
      </w:r>
    </w:p>
    <w:p>
      <w:pPr>
        <w:autoSpaceDN w:val="0"/>
        <w:autoSpaceDE w:val="0"/>
        <w:widowControl/>
        <w:spacing w:line="235" w:lineRule="auto" w:before="296" w:after="0"/>
        <w:ind w:left="0" w:right="4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 VI</w:t>
      </w:r>
    </w:p>
    <w:p>
      <w:pPr>
        <w:autoSpaceDN w:val="0"/>
        <w:autoSpaceDE w:val="0"/>
        <w:widowControl/>
        <w:spacing w:line="238" w:lineRule="auto" w:before="292" w:after="196"/>
        <w:ind w:left="0" w:right="45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0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13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offence under this Act is committed by 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 by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body of persons then –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bodies of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396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body corporate, every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6" w:after="0"/>
        <w:ind w:left="0" w:right="27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director and officer of that body corporate;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</w:tr>
      <w:tr>
        <w:trPr>
          <w:trHeight w:hRule="exact" w:val="4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that body of persons is a firm, every partner of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5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that firm,</w:t>
      </w:r>
    </w:p>
    <w:p>
      <w:pPr>
        <w:autoSpaceDN w:val="0"/>
        <w:autoSpaceDE w:val="0"/>
        <w:widowControl/>
        <w:spacing w:line="238" w:lineRule="auto" w:before="252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shall be deemed to commit that offence: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2" w:after="168"/>
        <w:ind w:left="140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a director or an officer of such body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 or a partner of such firm shall not be deemed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 such offence, if such director, officer or partner proves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offence was committed without his knowledge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he exercised all such diligence as is necessary to prevent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of such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18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any person is convicted of an offence under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Compensation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50" w:lineRule="auto" w:before="6" w:after="192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 and the obscene matter, object or thing in respect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person was convicted visually depicts a child,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shall, where the identity of such child could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ascertained, make order for the payment of compensation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child in addition to any compensation paid under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and any other punishment that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has the possession, control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Presumptions</w:t>
            </w:r>
          </w:p>
        </w:tc>
      </w:tr>
    </w:tbl>
    <w:p>
      <w:pPr>
        <w:autoSpaceDN w:val="0"/>
        <w:autoSpaceDE w:val="0"/>
        <w:widowControl/>
        <w:spacing w:line="238" w:lineRule="auto" w:before="6" w:after="15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custody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document, certificate, record or register or extract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thereof, whether in electronic format or not,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an offence committed under this Act;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2" w:after="2"/>
        <w:ind w:left="202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property including pictorials seized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police officer during the course of investigations;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  <w:tr>
        <w:trPr>
          <w:trHeight w:hRule="exact" w:val="37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equipment used in the commission 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45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offences specified above,</w:t>
      </w:r>
    </w:p>
    <w:p>
      <w:pPr>
        <w:autoSpaceDN w:val="0"/>
        <w:tabs>
          <w:tab w:pos="1702" w:val="left"/>
        </w:tabs>
        <w:autoSpaceDE w:val="0"/>
        <w:widowControl/>
        <w:spacing w:line="247" w:lineRule="auto" w:before="25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presumed until the contrary is proved, to have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 document, certificate, record, register or extract thereof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property or equipment, in connection with, or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purpose of committing an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11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Property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the Court otherwise directs, all property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4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monies seized by the police officer during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course of investigations shall be returned to the person who </w:t>
      </w:r>
      <w:r>
        <w:rPr>
          <w:rFonts w:ascii="Times" w:hAnsi="Times" w:eastAsia="Times"/>
          <w:b w:val="0"/>
          <w:i w:val="0"/>
          <w:color w:val="000000"/>
          <w:sz w:val="20"/>
        </w:rPr>
        <w:t>establishes his lawful right to such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contained in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  <w:tr>
        <w:trPr>
          <w:trHeight w:hRule="exact" w:val="19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Extradition Law, No. 8 of 1977, an offence in terms of this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relation to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 shall, for the purpose only of extradition under that law,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deemed not to be a fiscal offence or an offence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</w:t>
            </w:r>
          </w:p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political character or an offence connected with a political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or an offence inspired by political motives.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52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request is made to the Government of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</w:t>
            </w:r>
          </w:p>
        </w:tc>
      </w:tr>
      <w:tr>
        <w:trPr>
          <w:trHeight w:hRule="exact" w:val="18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 by or on behalf of the Government of another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notify the</w:t>
            </w:r>
          </w:p>
        </w:tc>
      </w:tr>
      <w:tr>
        <w:trPr>
          <w:trHeight w:hRule="exact" w:val="1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for the extradition of any person accused 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requesting</w:t>
            </w:r>
          </w:p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convicted of an offence under this Act, the Minister assigned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subject of Foreign Affairs shall, on behalf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78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of Sri Lanka forthwith notify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requesting State of the measures which the Government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has taken or proposes to take for the prosecution </w:t>
      </w:r>
      <w:r>
        <w:rPr>
          <w:rFonts w:ascii="Times" w:hAnsi="Times" w:eastAsia="Times"/>
          <w:b w:val="0"/>
          <w:i w:val="0"/>
          <w:color w:val="000000"/>
          <w:sz w:val="20"/>
        </w:rPr>
        <w:t>or extradition of that person for that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the Mutual Assistance in Criminal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23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Act, No. 25 of 2002 shall, wherever it is necessary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countries and</w:t>
            </w:r>
          </w:p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investigation and prosecution of an offence under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organizations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Act, be applicable in respect of providing assistance </w:t>
      </w:r>
      <w:r>
        <w:rPr>
          <w:rFonts w:ascii="Times" w:hAnsi="Times" w:eastAsia="Times"/>
          <w:b w:val="0"/>
          <w:i w:val="0"/>
          <w:color w:val="000000"/>
          <w:sz w:val="20"/>
        </w:rPr>
        <w:t>between the Government of Sri Lanka and any specified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3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country or specified organization declared by an Order made</w:t>
            </w:r>
          </w:p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Rights of</w:t>
            </w:r>
          </w:p>
        </w:tc>
      </w:tr>
      <w:tr>
        <w:trPr>
          <w:trHeight w:hRule="exact" w:val="3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Minister under section 2 of the aforesaid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person who is not a citizen of Sri Lanka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arrested for an offence under this Act, such person shall be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</w:t>
            </w:r>
          </w:p>
        </w:tc>
      </w:tr>
      <w:tr>
        <w:trPr>
          <w:trHeight w:hRule="exact" w:val="1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entitled–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arrested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this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communicate without delay with the nearest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representative of the State of which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national or which is otherwise entitled to protect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his rights or if he is a stateless person, with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46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6" w:after="0"/>
              <w:ind w:left="0" w:right="4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nearest appropriate representative of the State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territory where he was habitually resident; and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</w:tr>
      <w:tr>
        <w:trPr>
          <w:trHeight w:hRule="exact" w:val="5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visited by a representative of that State.</w:t>
            </w:r>
          </w:p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192" w:after="192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request under section 16 shall be deemed not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invalidated for the purposes of any legal proceedings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 of any failure to comply with the provisions of section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17, provided that there is sufficient compliance with 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to enable such request to be properly executed.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person is arrested for an offence under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Act, the Minister to whom the administration of this Act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 other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assigned shall inform the Minister assigned the subject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States having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Foreign Affairs to inform the relevant authorities in any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20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which has made a request under section 16 in respect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 an</w:t>
            </w:r>
          </w:p>
        </w:tc>
      </w:tr>
      <w:tr>
        <w:trPr>
          <w:trHeight w:hRule="exact" w:val="25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such person, of the measures which the Government of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Sri Lanka has taken or proposes to take for the prosecution </w:t>
      </w:r>
      <w:r>
        <w:rPr>
          <w:rFonts w:ascii="Times" w:hAnsi="Times" w:eastAsia="Times"/>
          <w:b w:val="0"/>
          <w:i w:val="0"/>
          <w:color w:val="000000"/>
          <w:sz w:val="20"/>
        </w:rPr>
        <w:t>or extradition of that person.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10" w:after="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it is decided that no order shall be made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Extradition Law, No. 8 of 1977, for the extradition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person accused or convicted of an offence corresponding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an offence under this Act, pursuant to a request for 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extradition made under that Law, by the Government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State, the case shall be submitted to the law enforcement</w:t>
            </w:r>
          </w:p>
        </w:tc>
      </w:tr>
    </w:tbl>
    <w:p>
      <w:pPr>
        <w:autoSpaceDN w:val="0"/>
        <w:autoSpaceDE w:val="0"/>
        <w:widowControl/>
        <w:spacing w:line="247" w:lineRule="auto" w:before="6" w:after="192"/>
        <w:ind w:left="17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authorities, so that prosecution for the offence under the law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Sri Lanka or any other appropriate action may be </w:t>
      </w:r>
      <w:r>
        <w:rPr>
          <w:rFonts w:ascii="Times" w:hAnsi="Times" w:eastAsia="Times"/>
          <w:b w:val="0"/>
          <w:i w:val="0"/>
          <w:color w:val="000000"/>
          <w:sz w:val="20"/>
        </w:rPr>
        <w:t>considered.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an extradition arrangement in force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between the Government of Sri Lanka and the Government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regarding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extradition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other State, such arrangement shall be deemed, 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arrangement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Extradition Law, No. 8 of 1977, to include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6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for extradition in respect of an offence under this </w:t>
      </w:r>
      <w:r>
        <w:rPr>
          <w:rFonts w:ascii="Times" w:hAnsi="Times" w:eastAsia="Times"/>
          <w:b w:val="0"/>
          <w:i w:val="0"/>
          <w:color w:val="000000"/>
          <w:sz w:val="20"/>
        </w:rPr>
        <w:t>Act and of attempting or conspiring to commit or aiding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35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abetting the commission of such offence.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Duty of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Government of Sri Lanka shall afford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assistance (including the supply of any relevant evidence 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Government</w:t>
            </w:r>
          </w:p>
        </w:tc>
      </w:tr>
      <w:tr>
        <w:trPr>
          <w:trHeight w:hRule="exact" w:val="14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disposal) to the relevant authorities of any foreign State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afford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may be necessary in connection with criminal proceedings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States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6390" w:val="left"/>
        </w:tabs>
        <w:autoSpaceDE w:val="0"/>
        <w:widowControl/>
        <w:spacing w:line="238" w:lineRule="auto" w:before="0" w:after="0"/>
        <w:ind w:left="2680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Prohibition of Obscene Publications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47" w:lineRule="auto" w:before="492" w:after="19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instituted in that State against any person, in respect of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under the law of that State corresponding to an </w:t>
      </w:r>
      <w:r>
        <w:rPr>
          <w:rFonts w:ascii="Times" w:hAnsi="Times" w:eastAsia="Times"/>
          <w:b w:val="0"/>
          <w:i w:val="0"/>
          <w:color w:val="000000"/>
          <w:sz w:val="20"/>
        </w:rPr>
        <w:t>offence under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22.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the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High Court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Judicature Act, No. 2 of 1978, every offence under this Act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have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jurisdiction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triable by the High Court of the Western Province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192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Article 154P of the Constitution, holden </w:t>
      </w:r>
      <w:r>
        <w:rPr>
          <w:rFonts w:ascii="Times" w:hAnsi="Times" w:eastAsia="Times"/>
          <w:b w:val="0"/>
          <w:i w:val="0"/>
          <w:color w:val="000000"/>
          <w:sz w:val="20"/>
        </w:rPr>
        <w:t>in Colombo.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expert or police officer shall not be liable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Protection</w:t>
            </w:r>
          </w:p>
        </w:tc>
      </w:tr>
      <w:tr>
        <w:trPr>
          <w:trHeight w:hRule="exact" w:val="16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suit or other legal proceedings for any act done or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 law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suits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purporting to be done, in good faith in pursuance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conferred by or under this Act or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>carrying out the provisions of this Act.</w:t>
      </w:r>
    </w:p>
    <w:p>
      <w:pPr>
        <w:autoSpaceDN w:val="0"/>
        <w:autoSpaceDE w:val="0"/>
        <w:widowControl/>
        <w:spacing w:line="238" w:lineRule="auto" w:before="252" w:after="6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Any expenses incurred by the expert or police officer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7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any suit 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legal proceedings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brought against him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in respect of any act which is done or purported to be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him under this Act, shall, if the court holds that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was done in good faith, be paid by the person who alleges </w:t>
      </w:r>
      <w:r>
        <w:rPr>
          <w:rFonts w:ascii="Times" w:hAnsi="Times" w:eastAsia="Times"/>
          <w:b w:val="0"/>
          <w:i w:val="0"/>
          <w:color w:val="000000"/>
          <w:sz w:val="20"/>
        </w:rPr>
        <w:t>any wrongful conduct against such expert or police officer,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such expense is recovered by him in such suit or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Punishment</w:t>
            </w:r>
          </w:p>
        </w:tc>
      </w:tr>
      <w:tr>
        <w:trPr>
          <w:trHeight w:hRule="exact" w:val="3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legal proceedings.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24.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uses a child for the commission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offence under section 3 of this Act commits an offence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 offence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involving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shall, upon conviction be liable to imprisonment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children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either  description  for a term not less than two years and not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6" w:after="192"/>
        <w:ind w:left="14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ten years or to a fine not less than two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one million  rupees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both such imprisonment and fine and in the event of a second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 subsequent conviction, to imprisonment for a term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less than two years and to a fine not less than three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 and not exceeding five million 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25.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 child is found guilty of an offence under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8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Lesser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punishment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child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offenders</w:t>
            </w:r>
          </w:p>
        </w:tc>
      </w:tr>
      <w:tr>
        <w:trPr>
          <w:trHeight w:hRule="exact" w:val="55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Act, the Court may, impose a lesser punishment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herein.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4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8" w:after="0"/>
              <w:ind w:left="62" w:right="8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Attempt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0" w:right="12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26.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attempts to commit an offence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7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this Act commits an offence and shall, on conviction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High Court be liable to imprisonment of either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description for a term not exceeding one half of the maximum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term provided for each such offence or to a fine not less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one half of the minimum fine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for such offence or to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2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both such imprisonment and fine.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1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1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12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27.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abets the commission of an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Abetment of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this Act commits the offence of abetment and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offence, an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shall, on conviction by the High Court –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offence abetted is committed in consequence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182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abetment, be liable to the same punishment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is provided for the offence;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2" w:after="0"/>
              <w:ind w:left="0" w:right="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if the offence is not committed in consequence of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abetment, be liable to imprisonment of either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4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description for a term not exceeding one fourth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maximum term provided for the offence or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one fourth of the minimum fine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provided for the offence or to both such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8" w:after="0"/>
        <w:ind w:left="136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 and fine.</w:t>
      </w:r>
    </w:p>
    <w:p>
      <w:pPr>
        <w:autoSpaceDN w:val="0"/>
        <w:autoSpaceDE w:val="0"/>
        <w:widowControl/>
        <w:spacing w:line="245" w:lineRule="auto" w:before="218" w:after="4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term “abet” shall have the same meaning as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sections 100 and 101 of the Penal Code (Chapter 19) and </w:t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section 101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103, 104, 105, 106 and 107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3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Penal Code shall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mutatis mutandis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apply in relation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Conspiring to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abetment of any offence under this Act.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3"/>
        </w:trPr>
        <w:tc>
          <w:tcPr>
            <w:tcW w:type="dxa" w:w="2255"/>
            <w:vMerge/>
            <w:tcBorders/>
          </w:tcPr>
          <w:p/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28.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person who conspires to commit an offence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this Act commits an offence and shall, on conviction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 an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High Court be liable to be punished with the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2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punishment prescribed for abetting the commission of that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offence.</w:t>
      </w:r>
    </w:p>
    <w:p>
      <w:pPr>
        <w:autoSpaceDN w:val="0"/>
        <w:autoSpaceDE w:val="0"/>
        <w:widowControl/>
        <w:spacing w:line="245" w:lineRule="auto" w:before="24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term “conspire” shall have the same meaning as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(2) of section 113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Penal Code (Chapter 19)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provisions of that section shall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apply </w:t>
      </w:r>
      <w:r>
        <w:rPr>
          <w:rFonts w:ascii="Times" w:hAnsi="Times" w:eastAsia="Times"/>
          <w:b w:val="0"/>
          <w:i w:val="0"/>
          <w:color w:val="000000"/>
          <w:sz w:val="20"/>
        </w:rPr>
        <w:t>in relation to conspiracy to commit any offence under this Act.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255"/>
        <w:gridCol w:w="2255"/>
        <w:gridCol w:w="2255"/>
        <w:gridCol w:w="2255"/>
      </w:tblGrid>
      <w:tr>
        <w:trPr>
          <w:trHeight w:hRule="exact" w:val="464"/>
        </w:trPr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0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29.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</w:tr>
      <w:tr>
        <w:trPr>
          <w:trHeight w:hRule="exact" w:val="498"/>
        </w:trPr>
        <w:tc>
          <w:tcPr>
            <w:tcW w:type="dxa" w:w="2255"/>
            <w:vMerge/>
            <w:tcBorders/>
          </w:tcPr>
          <w:p/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6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offence under this Act shall be –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0" w:right="1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under this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14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cognizable offence within the meaning of and for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 to be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cognizable</w:t>
            </w:r>
          </w:p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3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purposes of the Code of Criminal Procedure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non-</w:t>
            </w:r>
          </w:p>
        </w:tc>
      </w:tr>
      <w:tr>
        <w:trPr>
          <w:trHeight w:hRule="exact" w:val="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15 of 1979;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bailable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non-bailable offence within the meaning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0" w:after="192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Bail Act, No. 30 of 1997.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the conclusion of the trial of any person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 for</w:t>
            </w:r>
          </w:p>
        </w:tc>
      </w:tr>
      <w:tr>
        <w:trPr>
          <w:trHeight w:hRule="exact" w:val="185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an offence under this Act and whether such person has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destruction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&amp;c. of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 convicted or not, the court shall, if it is of opinion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obscene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matter, object or thing which constitutes the subject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matter</w:t>
            </w:r>
          </w:p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 of the offence is obscene, make order for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destruction of such matter, object or thing in such manner as </w:t>
      </w:r>
      <w:r>
        <w:rPr>
          <w:rFonts w:ascii="Times" w:hAnsi="Times" w:eastAsia="Times"/>
          <w:b w:val="0"/>
          <w:i w:val="0"/>
          <w:color w:val="000000"/>
          <w:sz w:val="20"/>
        </w:rPr>
        <w:t>it considers fit.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2" w:after="192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Upon the conviction of any person for an offence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this Act, the Court shall make order for the forfeiture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State of any movable property used in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offence, subject to any claim of a person who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a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bona fide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interest in such property.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Obscene Publications Ordinance (Chapter 30)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Repeal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hereby repealed.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Obscene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Publications</w:t>
            </w:r>
          </w:p>
        </w:tc>
      </w:tr>
    </w:tbl>
    <w:p>
      <w:pPr>
        <w:autoSpaceDN w:val="0"/>
        <w:autoSpaceDE w:val="0"/>
        <w:widowControl/>
        <w:spacing w:line="235" w:lineRule="auto" w:before="6" w:after="336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48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32.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 –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 “child” means, a person under eighteen years of age;</w:t>
      </w:r>
    </w:p>
    <w:p>
      <w:pPr>
        <w:autoSpaceDN w:val="0"/>
        <w:tabs>
          <w:tab w:pos="2038" w:val="left"/>
          <w:tab w:pos="2518" w:val="left"/>
        </w:tabs>
        <w:autoSpaceDE w:val="0"/>
        <w:widowControl/>
        <w:spacing w:line="247" w:lineRule="auto" w:before="25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“matter, object or thing” includes any writing, drawing,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print, painting, printed matter, picture, poster,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emblem, photograph, cinematograph film, film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data in any medium; and</w:t>
      </w:r>
    </w:p>
    <w:p>
      <w:pPr>
        <w:autoSpaceDN w:val="0"/>
        <w:autoSpaceDE w:val="0"/>
        <w:widowControl/>
        <w:spacing w:line="245" w:lineRule="auto" w:before="252" w:after="0"/>
        <w:ind w:left="251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“obscene” includes any matter, object or thing which, by </w:t>
      </w:r>
      <w:r>
        <w:rPr>
          <w:rFonts w:ascii="Times" w:hAnsi="Times" w:eastAsia="Times"/>
          <w:b w:val="0"/>
          <w:i w:val="0"/>
          <w:color w:val="000000"/>
          <w:sz w:val="20"/>
        </w:rPr>
        <w:t>itself or where it comprises more than one distinct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p>
      <w:pPr>
        <w:autoSpaceDN w:val="0"/>
        <w:tabs>
          <w:tab w:pos="2586" w:val="left"/>
        </w:tabs>
        <w:autoSpaceDE w:val="0"/>
        <w:widowControl/>
        <w:spacing w:line="238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Prohibition of Obscene Publications</w:t>
      </w:r>
    </w:p>
    <w:p>
      <w:pPr>
        <w:autoSpaceDN w:val="0"/>
        <w:tabs>
          <w:tab w:pos="2422" w:val="left"/>
        </w:tabs>
        <w:autoSpaceDE w:val="0"/>
        <w:widowControl/>
        <w:spacing w:line="247" w:lineRule="auto" w:before="492" w:after="192"/>
        <w:ind w:left="14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component each such component taken by itself,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sufficient to deprave and corrupt the mind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person, but does not include any matter,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object or thing containing anything done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interest of science, literature, art, education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learning.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  <w:tr>
        <w:trPr>
          <w:trHeight w:hRule="exact" w:val="560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6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Sinhala and Tamil texts of this Act, the Sinhala text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72"/>
        </w:trPr>
        <w:tc>
          <w:tcPr>
            <w:tcW w:type="dxa" w:w="46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33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Prohibition of Obscene Publications</w:t>
            </w:r>
          </w:p>
        </w:tc>
        <w:tc>
          <w:tcPr>
            <w:tcW w:type="dxa" w:w="164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17</w:t>
            </w:r>
          </w:p>
        </w:tc>
      </w:tr>
    </w:tbl>
    <w:p>
      <w:pPr>
        <w:autoSpaceDN w:val="0"/>
        <w:autoSpaceDE w:val="0"/>
        <w:widowControl/>
        <w:spacing w:line="235" w:lineRule="auto" w:before="66" w:after="0"/>
        <w:ind w:left="0" w:right="338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