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628"/>
        <w:ind w:left="0" w:right="0"/>
      </w:pPr>
    </w:p>
    <w:p>
      <w:pPr>
        <w:autoSpaceDN w:val="0"/>
        <w:autoSpaceDE w:val="0"/>
        <w:widowControl/>
        <w:spacing w:line="360" w:lineRule="exact" w:before="56" w:after="0"/>
        <w:ind w:left="1584" w:right="1584" w:firstLine="0"/>
        <w:jc w:val="center"/>
      </w:pPr>
      <w:r>
        <w:rPr>
          <w:rFonts w:ascii="Times" w:hAnsi="Times" w:eastAsia="Times"/>
          <w:b/>
          <w:i w:val="0"/>
          <w:color w:val="221F1F"/>
          <w:sz w:val="30"/>
        </w:rPr>
        <w:t xml:space="preserve">THE  GAZETTE  OF  THE  DEMOCRATIC </w:t>
      </w:r>
      <w:r>
        <w:rPr>
          <w:rFonts w:ascii="Times" w:hAnsi="Times" w:eastAsia="Times"/>
          <w:b/>
          <w:i w:val="0"/>
          <w:color w:val="221F1F"/>
          <w:sz w:val="30"/>
        </w:rPr>
        <w:t xml:space="preserve">SOCIALIST  REPUBLIC  OF </w:t>
      </w:r>
      <w:r>
        <w:br/>
      </w:r>
      <w:r>
        <w:rPr>
          <w:rFonts w:ascii="Times" w:hAnsi="Times" w:eastAsia="Times"/>
          <w:b/>
          <w:i w:val="0"/>
          <w:color w:val="221F1F"/>
          <w:sz w:val="30"/>
        </w:rPr>
        <w:t>SRI  LANKA</w:t>
      </w:r>
    </w:p>
    <w:p>
      <w:pPr>
        <w:autoSpaceDN w:val="0"/>
        <w:autoSpaceDE w:val="0"/>
        <w:widowControl/>
        <w:spacing w:line="332" w:lineRule="exact" w:before="138" w:after="0"/>
        <w:ind w:left="0" w:right="3082" w:firstLine="0"/>
        <w:jc w:val="right"/>
      </w:pPr>
      <w:r>
        <w:rPr>
          <w:rFonts w:ascii="Times" w:hAnsi="Times" w:eastAsia="Times"/>
          <w:b/>
          <w:i w:val="0"/>
          <w:color w:val="221F1F"/>
          <w:sz w:val="24"/>
        </w:rPr>
        <w:t>Part II of January 28, 2022</w:t>
      </w:r>
    </w:p>
    <w:p>
      <w:pPr>
        <w:autoSpaceDN w:val="0"/>
        <w:autoSpaceDE w:val="0"/>
        <w:widowControl/>
        <w:spacing w:line="332" w:lineRule="exact" w:before="244" w:after="0"/>
        <w:ind w:left="0" w:right="3624" w:firstLine="0"/>
        <w:jc w:val="right"/>
      </w:pPr>
      <w:r>
        <w:rPr>
          <w:rFonts w:ascii="Times" w:hAnsi="Times" w:eastAsia="Times"/>
          <w:b/>
          <w:i w:val="0"/>
          <w:color w:val="221F1F"/>
          <w:sz w:val="24"/>
        </w:rPr>
        <w:t>SUPPLEMENT</w:t>
      </w:r>
    </w:p>
    <w:p>
      <w:pPr>
        <w:autoSpaceDN w:val="0"/>
        <w:autoSpaceDE w:val="0"/>
        <w:widowControl/>
        <w:spacing w:line="320" w:lineRule="exact" w:before="242" w:after="0"/>
        <w:ind w:left="0" w:right="336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4"/>
        </w:rPr>
        <w:t>(</w:t>
      </w:r>
      <w:r>
        <w:rPr>
          <w:rFonts w:ascii="Times" w:hAnsi="Times" w:eastAsia="Times"/>
          <w:b w:val="0"/>
          <w:i/>
          <w:color w:val="221F1F"/>
          <w:sz w:val="24"/>
        </w:rPr>
        <w:t>Issued on 31.01.2022</w:t>
      </w:r>
      <w:r>
        <w:rPr>
          <w:rFonts w:ascii="Times" w:hAnsi="Times" w:eastAsia="Times"/>
          <w:b w:val="0"/>
          <w:i w:val="0"/>
          <w:color w:val="221F1F"/>
          <w:sz w:val="24"/>
        </w:rPr>
        <w:t>)</w:t>
      </w:r>
    </w:p>
    <w:p>
      <w:pPr>
        <w:autoSpaceDN w:val="0"/>
        <w:autoSpaceDE w:val="0"/>
        <w:widowControl/>
        <w:spacing w:line="240" w:lineRule="auto" w:before="352" w:after="0"/>
        <w:ind w:left="0" w:right="381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88" w:lineRule="exact" w:before="356" w:after="0"/>
        <w:ind w:left="1440" w:right="1296" w:firstLine="0"/>
        <w:jc w:val="center"/>
      </w:pPr>
      <w:r>
        <w:rPr>
          <w:rFonts w:ascii="Times" w:hAnsi="Times" w:eastAsia="Times"/>
          <w:b/>
          <w:i w:val="0"/>
          <w:color w:val="221F1F"/>
          <w:sz w:val="24"/>
        </w:rPr>
        <w:t xml:space="preserve">CHITHTHA ADVANCED PSYCHOLOGICAL STUDIES </w:t>
      </w:r>
      <w:r>
        <w:rPr>
          <w:rFonts w:ascii="Times" w:hAnsi="Times" w:eastAsia="Times"/>
          <w:b/>
          <w:i w:val="0"/>
          <w:color w:val="221F1F"/>
          <w:sz w:val="24"/>
        </w:rPr>
        <w:t>OPEN INSTITUTE OF SRI LANKA (INCORPORATION)</w:t>
      </w:r>
    </w:p>
    <w:p>
      <w:pPr>
        <w:autoSpaceDN w:val="0"/>
        <w:autoSpaceDE w:val="0"/>
        <w:widowControl/>
        <w:spacing w:line="244" w:lineRule="exact" w:before="218" w:after="0"/>
        <w:ind w:left="0" w:right="3510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(Private Members’ Bill)</w:t>
      </w:r>
    </w:p>
    <w:p>
      <w:pPr>
        <w:autoSpaceDN w:val="0"/>
        <w:autoSpaceDE w:val="0"/>
        <w:widowControl/>
        <w:spacing w:line="276" w:lineRule="exact" w:before="168" w:after="0"/>
        <w:ind w:left="0" w:right="4386" w:firstLine="0"/>
        <w:jc w:val="right"/>
      </w:pPr>
      <w:r>
        <w:rPr>
          <w:rFonts w:ascii="Times" w:hAnsi="Times" w:eastAsia="Times"/>
          <w:b/>
          <w:i w:val="0"/>
          <w:color w:val="221F1F"/>
          <w:sz w:val="20"/>
        </w:rPr>
        <w:t>A</w:t>
      </w:r>
    </w:p>
    <w:p>
      <w:pPr>
        <w:autoSpaceDN w:val="0"/>
        <w:autoSpaceDE w:val="0"/>
        <w:widowControl/>
        <w:spacing w:line="276" w:lineRule="exact" w:before="204" w:after="0"/>
        <w:ind w:left="0" w:right="4224" w:firstLine="0"/>
        <w:jc w:val="right"/>
      </w:pPr>
      <w:r>
        <w:rPr>
          <w:rFonts w:ascii="Times" w:hAnsi="Times" w:eastAsia="Times"/>
          <w:b/>
          <w:i w:val="0"/>
          <w:color w:val="221F1F"/>
          <w:sz w:val="20"/>
        </w:rPr>
        <w:t>BILL</w:t>
      </w:r>
    </w:p>
    <w:p>
      <w:pPr>
        <w:autoSpaceDN w:val="0"/>
        <w:autoSpaceDE w:val="0"/>
        <w:widowControl/>
        <w:spacing w:line="234" w:lineRule="exact" w:before="244" w:after="0"/>
        <w:ind w:left="1728" w:right="1584" w:firstLine="0"/>
        <w:jc w:val="center"/>
      </w:pPr>
      <w:r>
        <w:rPr>
          <w:rFonts w:ascii="Times" w:hAnsi="Times" w:eastAsia="Times"/>
          <w:b/>
          <w:i w:val="0"/>
          <w:color w:val="000000"/>
          <w:sz w:val="20"/>
        </w:rPr>
        <w:t xml:space="preserve">to incorporate the Chiththa Advanced Psychological Studies Open </w:t>
      </w:r>
      <w:r>
        <w:rPr>
          <w:rFonts w:ascii="Times" w:hAnsi="Times" w:eastAsia="Times"/>
          <w:b/>
          <w:i w:val="0"/>
          <w:color w:val="000000"/>
          <w:sz w:val="20"/>
        </w:rPr>
        <w:t>Institute of Sri Lanka</w:t>
      </w:r>
    </w:p>
    <w:p>
      <w:pPr>
        <w:autoSpaceDN w:val="0"/>
        <w:autoSpaceDE w:val="0"/>
        <w:widowControl/>
        <w:spacing w:line="244" w:lineRule="exact" w:before="150" w:after="0"/>
        <w:ind w:left="1896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>To be presented in Parliament by Hon. Buddhika Pathirana, M.P.</w:t>
      </w:r>
    </w:p>
    <w:p>
      <w:pPr>
        <w:autoSpaceDN w:val="0"/>
        <w:autoSpaceDE w:val="0"/>
        <w:widowControl/>
        <w:spacing w:line="244" w:lineRule="exact" w:before="0" w:after="0"/>
        <w:ind w:left="0" w:right="3658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 for Matara District</w:t>
      </w:r>
    </w:p>
    <w:p>
      <w:pPr>
        <w:autoSpaceDN w:val="0"/>
        <w:autoSpaceDE w:val="0"/>
        <w:widowControl/>
        <w:spacing w:line="214" w:lineRule="exact" w:before="246" w:after="0"/>
        <w:ind w:left="0" w:right="2604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LANKA</w:t>
      </w:r>
    </w:p>
    <w:p>
      <w:pPr>
        <w:autoSpaceDN w:val="0"/>
        <w:autoSpaceDE w:val="0"/>
        <w:widowControl/>
        <w:spacing w:line="214" w:lineRule="exact" w:before="0" w:after="0"/>
        <w:ind w:left="0" w:right="2378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6102" w:val="left"/>
        </w:tabs>
        <w:autoSpaceDE w:val="0"/>
        <w:widowControl/>
        <w:spacing w:line="276" w:lineRule="exact" w:before="18" w:after="0"/>
        <w:ind w:left="1438" w:right="0" w:firstLine="0"/>
        <w:jc w:val="left"/>
      </w:pPr>
      <w:r>
        <w:rPr>
          <w:rFonts w:ascii="Times" w:hAnsi="Times" w:eastAsia="Times"/>
          <w:b/>
          <w:i w:val="0"/>
          <w:color w:val="221F1F"/>
          <w:sz w:val="20"/>
        </w:rPr>
        <w:t xml:space="preserve">Price : Rs. 24.00 </w:t>
      </w:r>
      <w:r>
        <w:tab/>
      </w:r>
      <w:r>
        <w:rPr>
          <w:rFonts w:ascii="Times" w:hAnsi="Times" w:eastAsia="Times"/>
          <w:b/>
          <w:i w:val="0"/>
          <w:color w:val="221F1F"/>
          <w:sz w:val="20"/>
        </w:rPr>
        <w:t>Postage : Rs. 15.00</w:t>
      </w:r>
    </w:p>
    <w:p>
      <w:pPr>
        <w:autoSpaceDN w:val="0"/>
        <w:tabs>
          <w:tab w:pos="6918" w:val="left"/>
        </w:tabs>
        <w:autoSpaceDE w:val="0"/>
        <w:widowControl/>
        <w:spacing w:line="240" w:lineRule="auto" w:before="0" w:after="0"/>
        <w:ind w:left="1438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16"/>
        </w:rPr>
        <w:t xml:space="preserve">This Gazette Supplement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30" cy="47370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30" cy="4737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00.0" w:type="dxa"/>
      </w:tblPr>
      <w:tblGrid>
        <w:gridCol w:w="4510"/>
        <w:gridCol w:w="4510"/>
      </w:tblGrid>
      <w:tr>
        <w:trPr>
          <w:trHeight w:hRule="exact" w:val="564"/>
        </w:trPr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4" w:after="0"/>
              <w:ind w:left="1152" w:right="144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 xml:space="preserve">Chiththa Advanced Psychological Studies 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Open Institute of Sri Lnaka (Incorporation)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2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4" w:lineRule="exact" w:before="184" w:after="142"/>
        <w:ind w:left="1728" w:right="2448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INCORPORATE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221F1F"/>
          <w:sz w:val="14"/>
        </w:rPr>
        <w:t>HITHTHA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DVANCED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SYCHOLOGICAL </w:t>
      </w:r>
      <w:r>
        <w:rPr>
          <w:rFonts w:ascii="Times" w:hAnsi="Times" w:eastAsia="Times"/>
          <w:b w:val="0"/>
          <w:i w:val="0"/>
          <w:color w:val="221F1F"/>
          <w:sz w:val="20"/>
        </w:rPr>
        <w:t>S</w:t>
      </w:r>
      <w:r>
        <w:rPr>
          <w:rFonts w:ascii="Times" w:hAnsi="Times" w:eastAsia="Times"/>
          <w:b w:val="0"/>
          <w:i w:val="0"/>
          <w:color w:val="221F1F"/>
          <w:sz w:val="14"/>
        </w:rPr>
        <w:t>TUDIES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O</w:t>
      </w:r>
      <w:r>
        <w:rPr>
          <w:rFonts w:ascii="Times" w:hAnsi="Times" w:eastAsia="Times"/>
          <w:b w:val="0"/>
          <w:i w:val="0"/>
          <w:color w:val="221F1F"/>
          <w:sz w:val="14"/>
        </w:rPr>
        <w:t>PEN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I</w:t>
      </w:r>
      <w:r>
        <w:rPr>
          <w:rFonts w:ascii="Times" w:hAnsi="Times" w:eastAsia="Times"/>
          <w:b w:val="0"/>
          <w:i w:val="0"/>
          <w:color w:val="221F1F"/>
          <w:sz w:val="14"/>
        </w:rPr>
        <w:t>NSTITUTE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221F1F"/>
          <w:sz w:val="14"/>
        </w:rPr>
        <w:t>RI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L</w:t>
      </w:r>
      <w:r>
        <w:rPr>
          <w:rFonts w:ascii="Times" w:hAnsi="Times" w:eastAsia="Times"/>
          <w:b w:val="0"/>
          <w:i w:val="0"/>
          <w:color w:val="221F1F"/>
          <w:sz w:val="14"/>
        </w:rPr>
        <w:t>ANKA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1590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20" w:after="0"/>
              <w:ind w:left="0" w:right="1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92" w:after="0"/>
              <w:ind w:left="98" w:right="4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WHEREAS an Institute called and known as the “Chiththa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Advanced psychological Studies Open Institute of Sri Lanka”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has heretofore been formed in Sri Lanka for the purpose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effectually carrying out its objects and transacting all matters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connected with the said Institute according to the rules agreed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by its members:</w:t>
            </w:r>
          </w:p>
        </w:tc>
        <w:tc>
          <w:tcPr>
            <w:tcW w:type="dxa" w:w="1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Preamble</w:t>
            </w:r>
          </w:p>
        </w:tc>
      </w:tr>
      <w:tr>
        <w:trPr>
          <w:trHeight w:hRule="exact" w:val="1152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26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140" w:after="0"/>
              <w:ind w:left="98" w:right="4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AND WHEREAS the said Institute has heretofore successfully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carried out and transacted the several objects and matters for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which it was established, and has applied to be incorporated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it will be expedient to grant the said application: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4" w:lineRule="exact" w:before="158" w:after="14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 it  therefore, enacted by the Parliament of the Democratic </w:t>
      </w:r>
      <w:r>
        <w:rPr>
          <w:rFonts w:ascii="Times" w:hAnsi="Times" w:eastAsia="Times"/>
          <w:b w:val="0"/>
          <w:i w:val="0"/>
          <w:color w:val="221F1F"/>
          <w:sz w:val="20"/>
        </w:rPr>
        <w:t>Socialist Republic of Sri Lanka as follows:—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782"/>
        </w:trPr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16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72" w:val="left"/>
              </w:tabs>
              <w:autoSpaceDE w:val="0"/>
              <w:widowControl/>
              <w:spacing w:line="280" w:lineRule="exact" w:before="58" w:after="0"/>
              <w:ind w:left="31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1.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 Act may be cited as the Chiththa Advanced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Psychological Studies Open Institute of Sri Lanka</w:t>
            </w:r>
          </w:p>
          <w:p>
            <w:pPr>
              <w:autoSpaceDN w:val="0"/>
              <w:autoSpaceDE w:val="0"/>
              <w:widowControl/>
              <w:spacing w:line="268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(Incorporation) Act, No.      of  2022.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9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Short title</w:t>
            </w:r>
          </w:p>
        </w:tc>
      </w:tr>
      <w:tr>
        <w:trPr>
          <w:trHeight w:hRule="exact" w:val="466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46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18" w:val="left"/>
                <w:tab w:pos="668" w:val="left"/>
              </w:tabs>
              <w:autoSpaceDE w:val="0"/>
              <w:widowControl/>
              <w:spacing w:line="234" w:lineRule="exact" w:before="258" w:after="0"/>
              <w:ind w:left="76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2.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From and after the date of commencement of this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Act, such and so many persons as now are members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Chiththa Advanced Psychological Studies Open Institute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Sri Lanka (hereinafter referred to as the “Institute”) or shall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hereafter be admitted as members of the Corporation hereby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constituted, shall be a body corporate with perpetual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succession, under the name and style of the “Chiththa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Advanced Psychological Studies Open Institute of Sri Lanka”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(hereinafter referred to as the “body corporate”) and by that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name may sue and be sued in all Courts with full power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authority to have and use a common seal and to alter the same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at its pleasure.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5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Incorporation</w:t>
            </w:r>
          </w:p>
        </w:tc>
      </w:tr>
      <w:tr>
        <w:trPr>
          <w:trHeight w:hRule="exact" w:val="19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19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Chiththa</w:t>
            </w:r>
          </w:p>
        </w:tc>
      </w:tr>
      <w:tr>
        <w:trPr>
          <w:trHeight w:hRule="exact" w:val="19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Advanced</w:t>
            </w:r>
          </w:p>
        </w:tc>
      </w:tr>
      <w:tr>
        <w:trPr>
          <w:trHeight w:hRule="exact" w:val="19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Psychological</w:t>
            </w:r>
          </w:p>
        </w:tc>
      </w:tr>
      <w:tr>
        <w:trPr>
          <w:trHeight w:hRule="exact" w:val="18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Studies Open</w:t>
            </w:r>
          </w:p>
        </w:tc>
      </w:tr>
      <w:tr>
        <w:trPr>
          <w:trHeight w:hRule="exact" w:val="198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10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Institute of</w:t>
            </w:r>
          </w:p>
        </w:tc>
      </w:tr>
      <w:tr>
        <w:trPr>
          <w:trHeight w:hRule="exact" w:val="152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Sri Lanka</w:t>
            </w:r>
          </w:p>
        </w:tc>
      </w:tr>
      <w:tr>
        <w:trPr>
          <w:trHeight w:hRule="exact" w:val="718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46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68" w:val="left"/>
              </w:tabs>
              <w:autoSpaceDE w:val="0"/>
              <w:widowControl/>
              <w:spacing w:line="278" w:lineRule="exact" w:before="116" w:after="0"/>
              <w:ind w:left="316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3.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general objects for which the Corporation is</w:t>
            </w:r>
          </w:p>
          <w:p>
            <w:pPr>
              <w:autoSpaceDN w:val="0"/>
              <w:autoSpaceDE w:val="0"/>
              <w:widowControl/>
              <w:spacing w:line="268" w:lineRule="exact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constituted are hereby declared to be—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72" w:after="0"/>
              <w:ind w:left="7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General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objects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body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corporate</w:t>
            </w:r>
          </w:p>
        </w:tc>
      </w:tr>
      <w:tr>
        <w:trPr>
          <w:trHeight w:hRule="exact" w:val="58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96" w:val="left"/>
              </w:tabs>
              <w:autoSpaceDE w:val="0"/>
              <w:widowControl/>
              <w:spacing w:line="236" w:lineRule="exact" w:before="132" w:after="0"/>
              <w:ind w:left="45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to established proper organization for the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psychological consultants;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4510"/>
        <w:gridCol w:w="4510"/>
      </w:tblGrid>
      <w:tr>
        <w:trPr>
          <w:trHeight w:hRule="exact" w:val="564"/>
        </w:trPr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2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4" w:after="0"/>
              <w:ind w:left="144" w:right="144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 xml:space="preserve">Chiththa Advanced Psychological Studies 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Open Institute of Sri Lnaka (Incorporation)</w:t>
            </w:r>
          </w:p>
        </w:tc>
      </w:tr>
    </w:tbl>
    <w:p>
      <w:pPr>
        <w:autoSpaceDN w:val="0"/>
        <w:autoSpaceDE w:val="0"/>
        <w:widowControl/>
        <w:spacing w:line="236" w:lineRule="exact" w:before="186" w:after="142"/>
        <w:ind w:left="2422" w:right="2516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promote and develop psychological studies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formulate standards of the psychological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consultant and issuing the same 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6016"/>
        </w:trPr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04" w:after="0"/>
              <w:ind w:left="0" w:right="3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  <w:p>
            <w:pPr>
              <w:autoSpaceDN w:val="0"/>
              <w:autoSpaceDE w:val="0"/>
              <w:widowControl/>
              <w:spacing w:line="268" w:lineRule="exact" w:before="1140" w:after="0"/>
              <w:ind w:left="0" w:right="2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  <w:p>
            <w:pPr>
              <w:autoSpaceDN w:val="0"/>
              <w:autoSpaceDE w:val="0"/>
              <w:widowControl/>
              <w:spacing w:line="266" w:lineRule="exact" w:before="1106" w:after="0"/>
              <w:ind w:left="0" w:right="2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  <w:p>
            <w:pPr>
              <w:autoSpaceDN w:val="0"/>
              <w:autoSpaceDE w:val="0"/>
              <w:widowControl/>
              <w:spacing w:line="266" w:lineRule="exact" w:before="1172" w:after="0"/>
              <w:ind w:left="0" w:right="2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  <w:p>
            <w:pPr>
              <w:autoSpaceDN w:val="0"/>
              <w:autoSpaceDE w:val="0"/>
              <w:widowControl/>
              <w:spacing w:line="266" w:lineRule="exact" w:before="902" w:after="0"/>
              <w:ind w:left="0" w:right="2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92" w:after="0"/>
              <w:ind w:left="622" w:right="1256" w:hanging="328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to produce  psychological consultants in the country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aiming at providing necessary  psychological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treatment among the people of the country who are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ailing with  psychological disorders and to uplife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psychological health;</w:t>
            </w:r>
          </w:p>
          <w:p>
            <w:pPr>
              <w:autoSpaceDN w:val="0"/>
              <w:autoSpaceDE w:val="0"/>
              <w:widowControl/>
              <w:spacing w:line="234" w:lineRule="exact" w:before="234" w:after="0"/>
              <w:ind w:left="622" w:right="1256" w:hanging="344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to offer  psychological studies in the main official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languages of the country so as to produce a society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 efficient psychologists who could provide their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consultancy services in mother languages within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Sri Lanka;</w:t>
            </w:r>
          </w:p>
          <w:p>
            <w:pPr>
              <w:autoSpaceDN w:val="0"/>
              <w:autoSpaceDE w:val="0"/>
              <w:widowControl/>
              <w:spacing w:line="234" w:lineRule="exact" w:before="234" w:after="0"/>
              <w:ind w:left="622" w:right="1256" w:hanging="328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to offer education and proper training to the students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 the Institution aiming at producing qualified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psychological consultants and to grant certificate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through the Chiththa Advanced psychological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Studies Open Institute of Sri Lanka and monitor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them;</w:t>
            </w:r>
          </w:p>
          <w:p>
            <w:pPr>
              <w:autoSpaceDN w:val="0"/>
              <w:autoSpaceDE w:val="0"/>
              <w:widowControl/>
              <w:spacing w:line="234" w:lineRule="exact" w:before="234" w:after="0"/>
              <w:ind w:left="622" w:right="1256" w:hanging="30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to offer Chiththa Certified Psychological Counsellor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 Sri Lanka (CCPCSL) through the Council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Chiththa Psychological Counsellors’ to those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students who had obtained certificate having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completed the proper studies and the final medical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trainings;</w:t>
            </w:r>
          </w:p>
        </w:tc>
      </w:tr>
    </w:tbl>
    <w:p>
      <w:pPr>
        <w:autoSpaceDN w:val="0"/>
        <w:autoSpaceDE w:val="0"/>
        <w:widowControl/>
        <w:spacing w:line="234" w:lineRule="exact" w:before="160" w:after="138"/>
        <w:ind w:left="2422" w:right="2516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act vigilantly about the code of discipline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licensed members and to take disciplinary action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against, or cancel the membership of the licensed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holder those who violate the code of discipline;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1250"/>
        </w:trPr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2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96" w:after="0"/>
              <w:ind w:left="602" w:right="1256" w:hanging="344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to offer psychological study courses recognized by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local and foreign countries to the level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certificate level course in the field of higher national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diploma studies not less than the level of bachelor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degree;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00.0" w:type="dxa"/>
      </w:tblPr>
      <w:tblGrid>
        <w:gridCol w:w="4510"/>
        <w:gridCol w:w="4510"/>
      </w:tblGrid>
      <w:tr>
        <w:trPr>
          <w:trHeight w:hRule="exact" w:val="564"/>
        </w:trPr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4" w:after="0"/>
              <w:ind w:left="1152" w:right="144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 xml:space="preserve">Chiththa Advanced Psychological Studies 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Open Institute of Sri Lnaka (Incorporation)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2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</w:t>
            </w:r>
          </w:p>
        </w:tc>
      </w:tr>
    </w:tbl>
    <w:p>
      <w:pPr>
        <w:autoSpaceDN w:val="0"/>
        <w:autoSpaceDE w:val="0"/>
        <w:widowControl/>
        <w:spacing w:line="236" w:lineRule="exact" w:before="186" w:after="142"/>
        <w:ind w:left="2516" w:right="2424" w:hanging="30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i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conduct seminars and workshop twice a year to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those licensed members in order to improve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knowledge;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5300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90" w:after="0"/>
              <w:ind w:left="0" w:right="3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  <w:p>
            <w:pPr>
              <w:autoSpaceDN w:val="0"/>
              <w:autoSpaceDE w:val="0"/>
              <w:widowControl/>
              <w:spacing w:line="266" w:lineRule="exact" w:before="1146" w:after="0"/>
              <w:ind w:left="0" w:right="2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  <w:p>
            <w:pPr>
              <w:autoSpaceDN w:val="0"/>
              <w:autoSpaceDE w:val="0"/>
              <w:widowControl/>
              <w:spacing w:line="268" w:lineRule="exact" w:before="1132" w:after="0"/>
              <w:ind w:left="0" w:right="2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  <w:p>
            <w:pPr>
              <w:autoSpaceDN w:val="0"/>
              <w:autoSpaceDE w:val="0"/>
              <w:widowControl/>
              <w:spacing w:line="266" w:lineRule="exact" w:before="1154" w:after="0"/>
              <w:ind w:left="0" w:right="2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92" w:after="0"/>
              <w:ind w:left="636" w:right="1202" w:hanging="30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j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to organize pathways of gaining post graduations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eligibility to the members of their professional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development of bachelor/master degree holders in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field of psychological studies;</w:t>
            </w:r>
          </w:p>
          <w:p>
            <w:pPr>
              <w:autoSpaceDN w:val="0"/>
              <w:autoSpaceDE w:val="0"/>
              <w:widowControl/>
              <w:spacing w:line="234" w:lineRule="exact" w:before="234" w:after="0"/>
              <w:ind w:left="636" w:right="1202" w:hanging="33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to run both print and electronic media library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books, news papers and magazines etc. to further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studies of students following psychological studies,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licensed members and others; and to motivate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students and members to publish articles in the field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subject matter in both medias;</w:t>
            </w:r>
          </w:p>
          <w:p>
            <w:pPr>
              <w:autoSpaceDN w:val="0"/>
              <w:autoSpaceDE w:val="0"/>
              <w:widowControl/>
              <w:spacing w:line="234" w:lineRule="exact" w:before="234" w:after="0"/>
              <w:ind w:left="636" w:right="1202" w:hanging="30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l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to charge a reasonable monthly fee for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registration of students from certificate course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higher national diploma and an annual fee from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licensed membership holders to continue their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membership and to charge a fee for any other services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obtained from the institute;</w:t>
            </w:r>
          </w:p>
          <w:p>
            <w:pPr>
              <w:autoSpaceDN w:val="0"/>
              <w:autoSpaceDE w:val="0"/>
              <w:widowControl/>
              <w:spacing w:line="234" w:lineRule="exact" w:before="234" w:after="0"/>
              <w:ind w:left="636" w:right="1202" w:hanging="374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to award scholarship and trophies to those students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who show their educational talents with courage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dedication;</w:t>
            </w:r>
          </w:p>
        </w:tc>
      </w:tr>
    </w:tbl>
    <w:p>
      <w:pPr>
        <w:autoSpaceDN w:val="0"/>
        <w:tabs>
          <w:tab w:pos="2516" w:val="left"/>
        </w:tabs>
        <w:autoSpaceDE w:val="0"/>
        <w:widowControl/>
        <w:spacing w:line="234" w:lineRule="exact" w:before="174" w:after="142"/>
        <w:ind w:left="217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open sub branches of institution and managing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and controlling them;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2416"/>
        </w:trPr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6" w:after="0"/>
              <w:ind w:left="0" w:right="2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  <w:p>
            <w:pPr>
              <w:autoSpaceDN w:val="0"/>
              <w:autoSpaceDE w:val="0"/>
              <w:widowControl/>
              <w:spacing w:line="266" w:lineRule="exact" w:before="1136" w:after="0"/>
              <w:ind w:left="0" w:right="2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92" w:after="0"/>
              <w:ind w:left="616" w:right="1204" w:hanging="344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to control all kinds of books and documents of print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and electronic media under the Intellectual Property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Act, as well as preserving the movable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immovable property of the Institute;</w:t>
            </w:r>
          </w:p>
          <w:p>
            <w:pPr>
              <w:autoSpaceDN w:val="0"/>
              <w:autoSpaceDE w:val="0"/>
              <w:widowControl/>
              <w:spacing w:line="236" w:lineRule="exact" w:before="232" w:after="0"/>
              <w:ind w:left="616" w:right="1202" w:hanging="344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the pioneer chairman of the Institute be able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appoint any officers and employees he think deem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fit and pay off their wages; as well as to appiont 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trustworthy officer in place of him while he is in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abroad or not in good health;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4510"/>
        <w:gridCol w:w="4510"/>
      </w:tblGrid>
      <w:tr>
        <w:trPr>
          <w:trHeight w:hRule="exact" w:val="564"/>
        </w:trPr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2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4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4" w:after="0"/>
              <w:ind w:left="144" w:right="144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 xml:space="preserve">Chiththa Advanced Psychological Studies 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Open Institute of Sri Lnaka (Incorporation)</w:t>
            </w:r>
          </w:p>
        </w:tc>
      </w:tr>
    </w:tbl>
    <w:p>
      <w:pPr>
        <w:autoSpaceDN w:val="0"/>
        <w:autoSpaceDE w:val="0"/>
        <w:widowControl/>
        <w:spacing w:line="266" w:lineRule="exact" w:before="172" w:after="206"/>
        <w:ind w:left="2422" w:right="2516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q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a new director, after the retirement of the chairman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after his demise be appointed by a proper vote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such director shall have the all powers enjoyed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by the pioneer chairman of the institurte;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32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2" w:after="0"/>
              <w:ind w:left="0" w:right="1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48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any person appointed to serve  the institute in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2" w:lineRule="exact" w:before="5200" w:after="0"/>
              <w:ind w:left="6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Body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corporate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ensure no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conflict with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work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Ministry or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Department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the Central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Governemt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or Province</w:t>
            </w:r>
          </w:p>
        </w:tc>
      </w:tr>
      <w:tr>
        <w:trPr>
          <w:trHeight w:hRule="exact" w:val="26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various capscity be able to serve for a term 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 years, and the institute has the power to publich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declare through print media of his non-existence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10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institute and bear no responsibilities in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institute any more about such personnel who retire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8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before the completion of 5 years of term;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1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34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44" w:after="0"/>
              <w:ind w:left="48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to Chithatha Advanced Psychological Studies Open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Institute of Sri Lanka be fully prepared to co-operate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with the Internal and International universities 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seminars, lecturs and workshop.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54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366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76" w:after="0"/>
              <w:ind w:left="3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 In the implementation of the objects specified in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subsection (1) the body corporate shall ensure that such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implementation shall be carried out without any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discrimination based on race, religion, language, caste, sex,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political opinion, place of birth or any of such grounds.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544"/>
        </w:trPr>
        <w:tc>
          <w:tcPr>
            <w:tcW w:type="dxa" w:w="2255"/>
            <w:vMerge/>
            <w:tcBorders/>
          </w:tcPr>
          <w:p/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268" w:after="0"/>
              <w:ind w:left="0" w:right="86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4.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objects of the body corporate shall be carried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3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out in such manner so as not to create any conflict between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2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50" w:after="0"/>
              <w:ind w:left="0" w:right="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work of the body corporate an any work being carried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out simultaneously by any Ministry or Department of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54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Government or any Provincial Council.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72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0" w:right="86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5.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Subject to the provisions of this Act management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70" w:after="0"/>
              <w:ind w:left="62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Management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the affairs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the body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corporate</w:t>
            </w:r>
          </w:p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the affairs of the body corporation shall be carrried out by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Board of Management (hereinafter referred to as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“the Board”) consisting of such number of office bearers as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may be specified by the rules made under section 7.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48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748" w:after="0"/>
              <w:ind w:left="0" w:right="1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4" w:after="0"/>
              <w:ind w:left="812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Chiththa Advanced Psychological Studies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2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</w:tr>
      <w:tr>
        <w:trPr>
          <w:trHeight w:hRule="exact" w:val="2032"/>
        </w:trPr>
        <w:tc>
          <w:tcPr>
            <w:tcW w:type="dxa" w:w="3007"/>
            <w:vMerge/>
            <w:tcBorders/>
          </w:tcPr>
          <w:p/>
        </w:tc>
        <w:tc>
          <w:tcPr>
            <w:tcW w:type="dxa" w:w="6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2" w:after="0"/>
              <w:ind w:left="77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Open Institute of Sri Lnaka (Incorporation)</w:t>
            </w:r>
          </w:p>
          <w:p>
            <w:pPr>
              <w:autoSpaceDN w:val="0"/>
              <w:autoSpaceDE w:val="0"/>
              <w:widowControl/>
              <w:spacing w:line="246" w:lineRule="exact" w:before="238" w:after="0"/>
              <w:ind w:left="136" w:right="1202" w:firstLine="242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 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) The Board of Management of the foundation that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holds office on the day immediately preceding the date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commencement of this Act, shall function as the Board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body corporate until the first Board is appointed 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elected in the manner provided for by rules made under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7.</w:t>
            </w:r>
          </w:p>
        </w:tc>
      </w:tr>
    </w:tbl>
    <w:p>
      <w:pPr>
        <w:autoSpaceDN w:val="0"/>
        <w:autoSpaceDE w:val="0"/>
        <w:widowControl/>
        <w:spacing w:line="246" w:lineRule="exact" w:before="186" w:after="164"/>
        <w:ind w:left="1796" w:right="2424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The first Board of the body corporate shall be apointed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elected within one year of the date of commencement of </w:t>
      </w:r>
      <w:r>
        <w:rPr>
          <w:rFonts w:ascii="Times" w:hAnsi="Times" w:eastAsia="Times"/>
          <w:b w:val="0"/>
          <w:i w:val="0"/>
          <w:color w:val="000000"/>
          <w:sz w:val="20"/>
        </w:rPr>
        <w:t>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318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50" w:after="0"/>
              <w:ind w:left="3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(3) 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Every office bearer of the Board including the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3828" w:after="0"/>
              <w:ind w:left="7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Powers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body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corporate</w:t>
            </w:r>
          </w:p>
        </w:tc>
      </w:tr>
      <w:tr>
        <w:trPr>
          <w:trHeight w:hRule="exact" w:val="24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patrons and advisors, shall be appointed or elected for a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8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86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period of three years and any such office bearer, patron 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advisor shall be eligible for re-appointment or re-election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7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after lapse of the said period of three years.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0" w:after="0"/>
              <w:ind w:left="3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In the event of a vacancy occurring due to the death,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37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resignation, incapacity or removal from office of an office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5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92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bearer, the Board shall having regard to the rules of the body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corporate, elect or appoint a person to fill such vacancy.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7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4" w:after="0"/>
              <w:ind w:left="3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The person elected or appointed under paragraph 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3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shall hold office only for the unexpired portion of the term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7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office of the member whom he succeeds.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70" w:val="left"/>
              </w:tabs>
              <w:autoSpaceDE w:val="0"/>
              <w:widowControl/>
              <w:spacing w:line="278" w:lineRule="exact" w:before="110" w:after="0"/>
              <w:ind w:left="316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6.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Subject to the provisions of this Act and any other</w:t>
            </w:r>
          </w:p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written law, the body corporate shall have the power to do,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76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92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perform and execute all such acts and matters as necessary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 desirable for the promotion or any one of them, including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72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30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powe—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70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4" w:after="0"/>
              <w:ind w:left="0" w:right="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purchase, acquire, rent, construct, renovate and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7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otherwise obtain lands or buildings which may be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required for the purpose of the body corporate and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7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deal with or dispose of the same as may be deemed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expedient with a view to promoting the objects 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7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body corporate;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4510"/>
        <w:gridCol w:w="4510"/>
      </w:tblGrid>
      <w:tr>
        <w:trPr>
          <w:trHeight w:hRule="exact" w:val="564"/>
        </w:trPr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2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6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4" w:after="0"/>
              <w:ind w:left="144" w:right="144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 xml:space="preserve">Chiththa Advanced Psychological Studies 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Open Institute of Sri Lnaka (Incorporation)</w:t>
            </w:r>
          </w:p>
        </w:tc>
      </w:tr>
    </w:tbl>
    <w:p>
      <w:pPr>
        <w:autoSpaceDN w:val="0"/>
        <w:autoSpaceDE w:val="0"/>
        <w:widowControl/>
        <w:spacing w:line="222" w:lineRule="exact" w:before="200" w:after="106"/>
        <w:ind w:left="2422" w:right="2448" w:hanging="344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raise funds and receive grants, gifts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donanation, in cash or kind with or without security;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1254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14" w:after="0"/>
              <w:ind w:left="0" w:right="1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110" w:after="0"/>
              <w:ind w:left="802" w:right="58" w:firstLine="30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Provided that the Body shall obtain prior written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approval of the Department of External Resources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 the Ministry of the Minister assigned the subject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 Finance, in respect of all foreign grants, gifts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donations made to the body corporate.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6856" w:after="0"/>
              <w:ind w:left="62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Rules 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body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corporate</w:t>
            </w:r>
          </w:p>
        </w:tc>
      </w:tr>
      <w:tr>
        <w:trPr>
          <w:trHeight w:hRule="exact" w:val="1300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52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152" w:after="0"/>
              <w:ind w:left="802" w:right="56" w:hanging="328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to make, draw, accept, discount, endorse, negotiate,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buy, sell and issue bills of exchange, cheques,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promossory notes and othe negotiable instruments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and to open, operate and close accounts in any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banks;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800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34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148" w:after="0"/>
              <w:ind w:left="102" w:right="5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invest any funds not immediately required for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purpose of the body corporate in such manner as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Board may determine;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16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50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212" w:after="0"/>
              <w:ind w:left="102" w:right="5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to undertake, accept, execute, perform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administer any lawful trust or any real or personal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property with a view to promoting the objects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body corporate;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280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132" w:after="0"/>
              <w:ind w:left="102" w:right="5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to appoint, employ dismiss or terminate the services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 officers and servants of the body corporate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exercise disciplinary control over them and to pay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them such salaries, allowances and gratuities as may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 determined by the body corporate;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860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0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148" w:after="0"/>
              <w:ind w:left="102" w:right="5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to do all other things as are necessary or expedient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for the proper and effective carrying out the objects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 body corporate.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300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550" w:after="0"/>
              <w:ind w:left="0" w:right="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22" w:val="left"/>
                <w:tab w:pos="676" w:val="left"/>
              </w:tabs>
              <w:autoSpaceDE w:val="0"/>
              <w:widowControl/>
              <w:spacing w:line="214" w:lineRule="exact" w:before="164" w:after="0"/>
              <w:ind w:left="82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7.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(1) It shall be lawful for the body corporate, from time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to time, at any general meeting and by the votes of not less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than two-thirds of the members present and voting, to make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rules, not inconsistent with the provisions of this Act, or any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other written law, for all or any of the following matters:—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818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570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140" w:after="0"/>
              <w:ind w:left="802" w:right="56" w:hanging="344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the classification of membership, admission,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withdrawal, expulsion or resignation of members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fees payable by  members;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00.0" w:type="dxa"/>
      </w:tblPr>
      <w:tblGrid>
        <w:gridCol w:w="4510"/>
        <w:gridCol w:w="4510"/>
      </w:tblGrid>
      <w:tr>
        <w:trPr>
          <w:trHeight w:hRule="exact" w:val="564"/>
        </w:trPr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4" w:after="0"/>
              <w:ind w:left="1152" w:right="144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 xml:space="preserve">Chiththa Advanced Psychological Studies 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Open Institute of Sri Lnaka (Incorporation)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2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7</w:t>
            </w:r>
          </w:p>
        </w:tc>
      </w:tr>
    </w:tbl>
    <w:p>
      <w:pPr>
        <w:autoSpaceDN w:val="0"/>
        <w:autoSpaceDE w:val="0"/>
        <w:widowControl/>
        <w:spacing w:line="246" w:lineRule="exact" w:before="178" w:after="164"/>
        <w:ind w:left="2518" w:right="2422" w:hanging="346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election of the office-bearers of the Board 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vacation of or removal from office of office-bearers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the powers, duties and functions of the office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bearers;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2356"/>
        </w:trPr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3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  <w:p>
            <w:pPr>
              <w:autoSpaceDN w:val="0"/>
              <w:autoSpaceDE w:val="0"/>
              <w:widowControl/>
              <w:spacing w:line="268" w:lineRule="exact" w:before="1182" w:after="0"/>
              <w:ind w:left="0" w:right="2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82" w:after="0"/>
              <w:ind w:left="618" w:right="1204" w:hanging="332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the terms and conditions of appointment, powers,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functions and duties of the various officers, agents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servants of the body corporate;</w:t>
            </w:r>
          </w:p>
          <w:p>
            <w:pPr>
              <w:autoSpaceDN w:val="0"/>
              <w:autoSpaceDE w:val="0"/>
              <w:widowControl/>
              <w:spacing w:line="246" w:lineRule="exact" w:before="246" w:after="0"/>
              <w:ind w:left="618" w:right="1202" w:hanging="346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the procedure to be follwed at and the summoning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and holding of meetings of the Board, or any sub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committee thereof, notices and agenda of such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meetings, the quorum and the conduct of business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thereat;</w:t>
            </w:r>
          </w:p>
        </w:tc>
      </w:tr>
    </w:tbl>
    <w:p>
      <w:pPr>
        <w:autoSpaceDN w:val="0"/>
        <w:autoSpaceDE w:val="0"/>
        <w:widowControl/>
        <w:spacing w:line="244" w:lineRule="exact" w:before="188" w:after="166"/>
        <w:ind w:left="2160" w:right="2304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qualification and disqualification to be 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members of the Board and the body corporate;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634"/>
        </w:trPr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2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98" w:val="left"/>
              </w:tabs>
              <w:autoSpaceDE w:val="0"/>
              <w:widowControl/>
              <w:spacing w:line="248" w:lineRule="exact" w:before="78" w:after="0"/>
              <w:ind w:left="29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the administration and management of the property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 body corporate; and</w:t>
            </w:r>
          </w:p>
        </w:tc>
      </w:tr>
    </w:tbl>
    <w:p>
      <w:pPr>
        <w:autoSpaceDN w:val="0"/>
        <w:autoSpaceDE w:val="0"/>
        <w:widowControl/>
        <w:spacing w:line="246" w:lineRule="exact" w:before="186" w:after="164"/>
        <w:ind w:left="2518" w:right="2422" w:hanging="346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management of the affairs of the body corporate,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the accomplishment of its’ objects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dissolution of the body corporate.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880"/>
        </w:trPr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70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82" w:after="0"/>
              <w:ind w:left="78" w:right="1202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(2) The rule made by the body corporation may be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amended, altered, added or rescinded at a like meeting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like manner as a rule made under subsection (1).</w:t>
            </w:r>
          </w:p>
        </w:tc>
      </w:tr>
    </w:tbl>
    <w:p>
      <w:pPr>
        <w:autoSpaceDN w:val="0"/>
        <w:tabs>
          <w:tab w:pos="2038" w:val="left"/>
        </w:tabs>
        <w:autoSpaceDE w:val="0"/>
        <w:widowControl/>
        <w:spacing w:line="244" w:lineRule="exact" w:before="188" w:after="150"/>
        <w:ind w:left="179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members of the body corporate shall at all time be </w:t>
      </w:r>
      <w:r>
        <w:rPr>
          <w:rFonts w:ascii="Times" w:hAnsi="Times" w:eastAsia="Times"/>
          <w:b w:val="0"/>
          <w:i w:val="0"/>
          <w:color w:val="000000"/>
          <w:sz w:val="20"/>
        </w:rPr>
        <w:t>subject to the rules of the body corporate.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30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0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4" w:after="0"/>
              <w:ind w:left="3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(4) The rules made under this section shall be published</w:t>
            </w:r>
          </w:p>
        </w:tc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912" w:after="0"/>
              <w:ind w:left="7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Register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member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the Government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 xml:space="preserve"> Gazette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6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68" w:val="left"/>
              </w:tabs>
              <w:autoSpaceDE w:val="0"/>
              <w:widowControl/>
              <w:spacing w:line="280" w:lineRule="exact" w:before="122" w:after="0"/>
              <w:ind w:left="31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8.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Board shall maintain a register of members in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which name, address and other essential details of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members be inscribed.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48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868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8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4" w:after="0"/>
              <w:ind w:left="198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Chiththa Advanced Psychological Studies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780" w:after="0"/>
              <w:ind w:left="62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Fund 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body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corporate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5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2" w:after="0"/>
              <w:ind w:left="782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Open Institute of Sri Lnaka (Incorporation)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80"/>
        </w:trPr>
        <w:tc>
          <w:tcPr>
            <w:tcW w:type="dxa" w:w="2255"/>
            <w:vMerge/>
            <w:tcBorders/>
          </w:tcPr>
          <w:p/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108" w:after="0"/>
              <w:ind w:left="0" w:right="86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9.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6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body corporate shall have its own Fund.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124"/>
        </w:trPr>
        <w:tc>
          <w:tcPr>
            <w:tcW w:type="dxa" w:w="2255"/>
            <w:vMerge/>
            <w:tcBorders/>
          </w:tcPr>
          <w:p/>
        </w:tc>
        <w:tc>
          <w:tcPr>
            <w:tcW w:type="dxa" w:w="5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128" w:after="0"/>
              <w:ind w:left="142" w:right="56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(2) All moneys received by way of gift, bequest, donation,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subsctiption, contribution, fees or grants for an account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body corporate shall be deposited in one or more Banks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approved by the Board to the credit of the body corporate.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4" w:lineRule="exact" w:before="174" w:after="140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There shall be paid out of the Fund all sums of money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 are required to defray any expenditure incurred by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body corporate in the exercise, performance and discharge </w:t>
      </w:r>
      <w:r>
        <w:rPr>
          <w:rFonts w:ascii="Times" w:hAnsi="Times" w:eastAsia="Times"/>
          <w:b w:val="0"/>
          <w:i w:val="0"/>
          <w:color w:val="221F1F"/>
          <w:sz w:val="20"/>
        </w:rPr>
        <w:t>of its power, duties and functions under the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622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8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76" w:val="left"/>
              </w:tabs>
              <w:autoSpaceDE w:val="0"/>
              <w:widowControl/>
              <w:spacing w:line="280" w:lineRule="exact" w:before="58" w:after="0"/>
              <w:ind w:left="32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10.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financial year of the body corporate shall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 the calendar year.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38" w:after="0"/>
              <w:ind w:left="0" w:right="576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Accounts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Auditing</w:t>
            </w:r>
          </w:p>
        </w:tc>
      </w:tr>
    </w:tbl>
    <w:p>
      <w:pPr>
        <w:autoSpaceDN w:val="0"/>
        <w:autoSpaceDE w:val="0"/>
        <w:widowControl/>
        <w:spacing w:line="234" w:lineRule="exact" w:before="174" w:after="140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body corporate shall cause proper accounts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kept of income and expenditure, assets and liabilities </w:t>
      </w:r>
      <w:r>
        <w:rPr>
          <w:rFonts w:ascii="Times" w:hAnsi="Times" w:eastAsia="Times"/>
          <w:b w:val="0"/>
          <w:i w:val="0"/>
          <w:color w:val="221F1F"/>
          <w:sz w:val="20"/>
        </w:rPr>
        <w:t>and all other transactions of the body corporate.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856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94" w:after="0"/>
              <w:ind w:left="82" w:right="1256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(3) The accounts of the body corporate shall be audited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by a qualified auditor appointed by Auditor General in terms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Article 154 of the Constitution.</w:t>
            </w:r>
          </w:p>
        </w:tc>
      </w:tr>
    </w:tbl>
    <w:p>
      <w:pPr>
        <w:autoSpaceDN w:val="0"/>
        <w:tabs>
          <w:tab w:pos="1942" w:val="left"/>
        </w:tabs>
        <w:autoSpaceDE w:val="0"/>
        <w:widowControl/>
        <w:spacing w:line="234" w:lineRule="exact" w:before="174" w:after="136"/>
        <w:ind w:left="170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(4) For the purpose of this section “qualified auditor”</w:t>
      </w:r>
      <w:r>
        <w:rPr>
          <w:rFonts w:ascii="Times" w:hAnsi="Times" w:eastAsia="Times"/>
          <w:b w:val="0"/>
          <w:i w:val="0"/>
          <w:color w:val="221F1F"/>
          <w:sz w:val="20"/>
        </w:rPr>
        <w:t>means 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782"/>
        </w:trPr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40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4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98" w:after="0"/>
              <w:ind w:left="102" w:right="1256" w:firstLine="1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 individual who, being a member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Institute of Chartered Accountants of Sri Lanka,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or any other institute established by law,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possesses a certificate to practice as an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Accountant, issued by  the Council of such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institute; or</w:t>
            </w:r>
          </w:p>
        </w:tc>
      </w:tr>
      <w:tr>
        <w:trPr>
          <w:trHeight w:hRule="exact" w:val="812"/>
        </w:trPr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54" w:after="0"/>
              <w:ind w:left="0" w:right="40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548"/>
        </w:trPr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50" w:after="0"/>
              <w:ind w:left="0" w:right="38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0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142" w:after="0"/>
              <w:ind w:left="102" w:right="1256" w:firstLine="1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 firm of Accountants each of the resident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partners of which, being a member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Institute of Chartered Accountants of Sri Lanka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or of any other institute established by law,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possesses a certificate of practice as an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Accountant, issued by the Council of such</w:t>
            </w:r>
          </w:p>
        </w:tc>
      </w:tr>
    </w:tbl>
    <w:p>
      <w:pPr>
        <w:autoSpaceDN w:val="0"/>
        <w:autoSpaceDE w:val="0"/>
        <w:widowControl/>
        <w:spacing w:line="266" w:lineRule="exact" w:before="2" w:after="0"/>
        <w:ind w:left="0" w:right="550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institute.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48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688" w:after="0"/>
              <w:ind w:left="0" w:right="1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4" w:after="0"/>
              <w:ind w:left="752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Chiththa Advanced Psychological Studies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9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816" w:after="0"/>
              <w:ind w:left="78" w:right="86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Annunal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report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Open Institute of Sri Lnaka (Incorporation)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61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66" w:val="left"/>
              </w:tabs>
              <w:autoSpaceDE w:val="0"/>
              <w:widowControl/>
              <w:spacing w:line="278" w:lineRule="exact" w:before="112" w:after="0"/>
              <w:ind w:left="31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11.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Board shall prepare a report of the activities</w:t>
            </w:r>
          </w:p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 body corporate for each financial year and submit such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report together with the audited statement of accounts to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Sectetary of the Ministry of the Minister assigned the subject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39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Social Services and to the Registrar of Voluntary Social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5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42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Services Organizations appointed under the Voluntary Social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2530" w:after="0"/>
              <w:ind w:left="0" w:right="576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Depts due by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and payable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the Centre</w:t>
            </w:r>
          </w:p>
        </w:tc>
      </w:tr>
      <w:tr>
        <w:trPr>
          <w:trHeight w:hRule="exact" w:val="24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Services Organization (registration and Supervision) Act, No.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31 of 1980 before the expiration of six months of the year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succeeding the year to which such report realtes.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7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4" w:after="0"/>
              <w:ind w:left="3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 A separate account relating to the foreign and local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moneys received by the body corporate during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financial year shall be attached to the report referred to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7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subsection (1).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70" w:val="left"/>
              </w:tabs>
              <w:autoSpaceDE w:val="0"/>
              <w:widowControl/>
              <w:spacing w:line="280" w:lineRule="exact" w:before="110" w:after="0"/>
              <w:ind w:left="31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12.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All debts and liabilities of the Centre existing on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day preceding the date of commencement of this Act,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6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0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shall be paid by the body corporate hereby constituted and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80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all debts due to, subscriptions and contributions payable to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02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Body</w:t>
            </w:r>
          </w:p>
        </w:tc>
      </w:tr>
      <w:tr>
        <w:trPr>
          <w:trHeight w:hRule="exact" w:val="24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Centre on that day shall be paid to the body corporate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 the purpose of this Act.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7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80" w:val="left"/>
              </w:tabs>
              <w:autoSpaceDE w:val="0"/>
              <w:widowControl/>
              <w:spacing w:line="278" w:lineRule="exact" w:before="112" w:after="0"/>
              <w:ind w:left="31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13.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Subject to the provisions of this Act, the body</w:t>
            </w:r>
          </w:p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corporate shall be able and capable in law,  to take and hold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corporate</w:t>
            </w:r>
          </w:p>
        </w:tc>
      </w:tr>
      <w:tr>
        <w:trPr>
          <w:trHeight w:hRule="exact" w:val="5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may hold</w:t>
            </w:r>
          </w:p>
        </w:tc>
      </w:tr>
      <w:tr>
        <w:trPr>
          <w:trHeight w:hRule="exact" w:val="13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property movable or immovable, which may become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0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property</w:t>
            </w:r>
          </w:p>
        </w:tc>
      </w:tr>
      <w:tr>
        <w:trPr>
          <w:trHeight w:hRule="exact" w:val="8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vested in it by virtue of any purchase, grant, gift, testamentary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7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movable and</w:t>
            </w:r>
          </w:p>
        </w:tc>
      </w:tr>
      <w:tr>
        <w:trPr>
          <w:trHeight w:hRule="exact" w:val="21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disposition or otherwise, and all such property shall be held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immovable</w:t>
            </w:r>
          </w:p>
        </w:tc>
      </w:tr>
      <w:tr>
        <w:trPr>
          <w:trHeight w:hRule="exact" w:val="261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body corporation for the purpose of this Act and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29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Application</w:t>
            </w:r>
          </w:p>
        </w:tc>
      </w:tr>
      <w:tr>
        <w:trPr>
          <w:trHeight w:hRule="exact" w:val="24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subject to the rules of the body corporate made under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7, with power to sell, mortgage, lease, exchange 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otherwise dispose of the same.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74" w:val="left"/>
              </w:tabs>
              <w:autoSpaceDE w:val="0"/>
              <w:widowControl/>
              <w:spacing w:line="278" w:lineRule="exact" w:before="112" w:after="0"/>
              <w:ind w:left="31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14.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moneys and property of the body corporate</w:t>
            </w:r>
          </w:p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howevey derived shall be applied solely towards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34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0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money</w:t>
            </w:r>
          </w:p>
        </w:tc>
      </w:tr>
      <w:tr>
        <w:trPr>
          <w:trHeight w:hRule="exact" w:val="27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promotion of the objects of the body corporate and no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 property</w:t>
            </w:r>
          </w:p>
        </w:tc>
      </w:tr>
      <w:tr>
        <w:trPr>
          <w:trHeight w:hRule="exact" w:val="24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portion thereof shall be paid or thrnsferred directly 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indirectly by way of dividend, bonus or profit to the members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the body corporate.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48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708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4" w:after="0"/>
              <w:ind w:left="238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Chiththa Advanced Psychological Studies</w:t>
            </w:r>
          </w:p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816" w:after="0"/>
              <w:ind w:left="62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Seal 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body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corporate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5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2" w:after="0"/>
              <w:ind w:left="782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Open Institute of Sri Lnaka (Incorporation)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600"/>
        </w:trPr>
        <w:tc>
          <w:tcPr>
            <w:tcW w:type="dxa" w:w="2255"/>
            <w:vMerge/>
            <w:tcBorders/>
          </w:tcPr>
          <w:p/>
        </w:tc>
        <w:tc>
          <w:tcPr>
            <w:tcW w:type="dxa" w:w="5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38" w:val="left"/>
              </w:tabs>
              <w:autoSpaceDE w:val="0"/>
              <w:widowControl/>
              <w:spacing w:line="278" w:lineRule="exact" w:before="112" w:after="0"/>
              <w:ind w:left="38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15.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Seal of the body corporate shall not be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affixed to any instrument whatsoever except in the presence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5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the  two members of the Board  who shall sign their names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5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the  instrument in token of their presence and such signing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5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shall be independent of the signing of any person as a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18"/>
        </w:trPr>
        <w:tc>
          <w:tcPr>
            <w:tcW w:type="dxa" w:w="2255"/>
            <w:vMerge/>
            <w:tcBorders/>
          </w:tcPr>
          <w:p/>
        </w:tc>
        <w:tc>
          <w:tcPr>
            <w:tcW w:type="dxa" w:w="5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witness.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0" w:lineRule="exact" w:before="180" w:after="132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seal of the body corporate shall be in the custody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an office bearer of the Board as may be decided by such </w:t>
      </w:r>
      <w:r>
        <w:rPr>
          <w:rFonts w:ascii="Times" w:hAnsi="Times" w:eastAsia="Times"/>
          <w:b w:val="0"/>
          <w:i w:val="0"/>
          <w:color w:val="000000"/>
          <w:sz w:val="20"/>
        </w:rPr>
        <w:t>Board.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490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22" w:val="left"/>
                <w:tab w:pos="802" w:val="left"/>
              </w:tabs>
              <w:autoSpaceDE w:val="0"/>
              <w:widowControl/>
              <w:spacing w:line="238" w:lineRule="exact" w:before="120" w:after="0"/>
              <w:ind w:left="82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16.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(1) If upon the dissolution of the body corporate,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there remains after the satisfaction of all its debts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liabilities, any property whatsoever, such property shall not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be distributed among the members of the body corporate, but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shall be given or transferred to any other institution having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objects  similar to those of the body corporate, and which is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by the rules thereof, prohibited from distributing any income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property among its  members.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76" w:after="0"/>
              <w:ind w:left="62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Property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remaining 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dissolution</w:t>
            </w:r>
          </w:p>
        </w:tc>
      </w:tr>
      <w:tr>
        <w:trPr>
          <w:trHeight w:hRule="exact" w:val="1640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10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20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6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8" w:after="0"/>
              <w:ind w:left="82" w:right="56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(2) For the purpose of this subsection (1) the appropriate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institution shall be determined by the members of the body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corporate immediately before the dissolution at a general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meeting by the majority of votes of the members present.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418" w:after="0"/>
              <w:ind w:left="62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Saving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rights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republic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others</w:t>
            </w:r>
          </w:p>
        </w:tc>
      </w:tr>
      <w:tr>
        <w:trPr>
          <w:trHeight w:hRule="exact" w:val="976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22" w:val="left"/>
                <w:tab w:pos="778" w:val="left"/>
              </w:tabs>
              <w:autoSpaceDE w:val="0"/>
              <w:widowControl/>
              <w:spacing w:line="236" w:lineRule="exact" w:before="148" w:after="0"/>
              <w:ind w:left="82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17.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Nothing in this Act contained shall prejudice 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affect the rights of the Republic or of anybody politic 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corporate.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420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42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22" w:val="left"/>
                <w:tab w:pos="774" w:val="left"/>
              </w:tabs>
              <w:autoSpaceDE w:val="0"/>
              <w:widowControl/>
              <w:spacing w:line="238" w:lineRule="exact" w:before="130" w:after="0"/>
              <w:ind w:left="82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18.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No person shall be liable in any suit or other legal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preceding for any act done, or purporting to be done, in good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faith in pursuance of the powers conferred by or under this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Act, or for the purpose of carrying out the provisions of this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Act.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76" w:after="0"/>
              <w:ind w:left="62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Indemnity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for acts done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 good faith</w:t>
            </w:r>
          </w:p>
        </w:tc>
      </w:tr>
      <w:tr>
        <w:trPr>
          <w:trHeight w:hRule="exact" w:val="858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50" w:after="0"/>
              <w:ind w:left="0" w:right="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22" w:val="left"/>
                <w:tab w:pos="794" w:val="left"/>
              </w:tabs>
              <w:autoSpaceDE w:val="0"/>
              <w:widowControl/>
              <w:spacing w:line="236" w:lineRule="exact" w:before="152" w:after="0"/>
              <w:ind w:left="82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19.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 the event of any inconsistency between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Sinhala and Tamil texts of this Act, the Sinhala text shall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prevail.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98" w:after="0"/>
              <w:ind w:left="62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Sinhala text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to prevail in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case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inconsistency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32.0" w:type="dxa"/>
      </w:tblPr>
      <w:tblGrid>
        <w:gridCol w:w="4510"/>
        <w:gridCol w:w="4510"/>
      </w:tblGrid>
      <w:tr>
        <w:trPr>
          <w:trHeight w:hRule="exact" w:val="9252"/>
        </w:trPr>
        <w:tc>
          <w:tcPr>
            <w:tcW w:type="dxa" w:w="4728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4" w:after="0"/>
              <w:ind w:left="864" w:right="144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 xml:space="preserve">Chiththa Advanced Psychological Studies 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Open Institute of Sri Lnaka (Incorporation)</w:t>
            </w:r>
          </w:p>
        </w:tc>
        <w:tc>
          <w:tcPr>
            <w:tcW w:type="dxa" w:w="1522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2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11</w:t>
            </w:r>
          </w:p>
        </w:tc>
      </w:tr>
    </w:tbl>
    <w:p>
      <w:pPr>
        <w:autoSpaceDN w:val="0"/>
        <w:autoSpaceDE w:val="0"/>
        <w:widowControl/>
        <w:spacing w:line="150" w:lineRule="exact" w:before="50" w:after="0"/>
        <w:ind w:left="0" w:right="3382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