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696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7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12" w:lineRule="exact" w:before="230" w:after="0"/>
        <w:ind w:left="2304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332" w:lineRule="exact" w:before="172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50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58" w:after="0"/>
        <w:ind w:left="188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46" w:lineRule="exact" w:before="12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170" w:after="0"/>
        <w:ind w:left="201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Justice on 10th of March, 2022</w:t>
      </w:r>
    </w:p>
    <w:p>
      <w:pPr>
        <w:autoSpaceDN w:val="0"/>
        <w:autoSpaceDE w:val="0"/>
        <w:widowControl/>
        <w:spacing w:line="266" w:lineRule="exact" w:before="206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 11, 2022)</w:t>
      </w:r>
    </w:p>
    <w:p>
      <w:pPr>
        <w:autoSpaceDN w:val="0"/>
        <w:autoSpaceDE w:val="0"/>
        <w:widowControl/>
        <w:spacing w:line="244" w:lineRule="exact" w:before="22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3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32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109]</w:t>
      </w:r>
    </w:p>
    <w:p>
      <w:pPr>
        <w:autoSpaceDN w:val="0"/>
        <w:autoSpaceDE w:val="0"/>
        <w:widowControl/>
        <w:spacing w:line="212" w:lineRule="exact" w:before="78" w:after="0"/>
        <w:ind w:left="0" w:right="256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8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6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88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6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04" w:after="0"/>
        <w:ind w:left="1436" w:right="1342" w:firstLine="26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442 of the Code of Criminal Procedure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15 of 1979 (hereinafter referred to as the “principal enactment”)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make provision to issue one certified copy of the judgment </w:t>
      </w:r>
      <w:r>
        <w:rPr>
          <w:rFonts w:ascii="Times" w:hAnsi="Times" w:eastAsia="Times"/>
          <w:b w:val="0"/>
          <w:i w:val="0"/>
          <w:color w:val="000000"/>
          <w:sz w:val="16"/>
        </w:rPr>
        <w:t>or final order of the record to each of the parties to the case free of charge.</w:t>
      </w:r>
    </w:p>
    <w:p>
      <w:pPr>
        <w:autoSpaceDN w:val="0"/>
        <w:tabs>
          <w:tab w:pos="1698" w:val="left"/>
        </w:tabs>
        <w:autoSpaceDE w:val="0"/>
        <w:widowControl/>
        <w:spacing w:line="192" w:lineRule="exact" w:before="20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443 of the principal enactment and is </w:t>
      </w:r>
      <w:r>
        <w:rPr>
          <w:rFonts w:ascii="Times" w:hAnsi="Times" w:eastAsia="Times"/>
          <w:b w:val="0"/>
          <w:i w:val="0"/>
          <w:color w:val="000000"/>
          <w:sz w:val="16"/>
        </w:rPr>
        <w:t>consequential to the 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4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45/2017</w:t>
      </w:r>
    </w:p>
    <w:p>
      <w:pPr>
        <w:autoSpaceDN w:val="0"/>
        <w:autoSpaceDE w:val="0"/>
        <w:widowControl/>
        <w:spacing w:line="276" w:lineRule="exact" w:before="276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76" w:lineRule="exact" w:before="276" w:after="224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Code of Criminal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(Amendment) Act, No.      of 2022.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442 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No. 15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442 of the Code of Criminal Procedure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(hereinafter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repealed and the following section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substituted therefor: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4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“Copies 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judgment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final order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deposi-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tion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of record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9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442. If any person affected by a judgment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final order of a criminal court desires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a copy of the judgment or the final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deposition or other part of the record,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shall on applying for such copy,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furnished therewith by the court, upon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therefor, of a fee determined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 by the Secretary to the Ministry</w:t>
            </w:r>
          </w:p>
        </w:tc>
      </w:tr>
    </w:tbl>
    <w:p>
      <w:pPr>
        <w:autoSpaceDN w:val="0"/>
        <w:tabs>
          <w:tab w:pos="2936" w:val="left"/>
        </w:tabs>
        <w:autoSpaceDE w:val="0"/>
        <w:widowControl/>
        <w:spacing w:line="276" w:lineRule="exact" w:before="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Justice, by Notification published in the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the court for some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reason thinks fit to furnish it free of cost:</w:t>
      </w:r>
    </w:p>
    <w:p>
      <w:pPr>
        <w:autoSpaceDN w:val="0"/>
        <w:autoSpaceDE w:val="0"/>
        <w:widowControl/>
        <w:spacing w:line="276" w:lineRule="exact" w:before="274" w:after="4"/>
        <w:ind w:left="293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complainant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every accused 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respective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furnished with one certified copy each,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judgment or final order of the record,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free of cost.”.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4" w:after="0"/>
              <w:ind w:left="62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443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443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“on payments made at the rates mentioned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442” of the words and figures “subject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442”.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2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64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4" w:lineRule="exact" w:before="9098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