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Part II of March 11, 2022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/>
          <w:color w:val="221F1F"/>
          <w:sz w:val="24"/>
        </w:rPr>
        <w:t>(Issued on 11.03.2022)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20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420" w:lineRule="auto" w:before="422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38" w:lineRule="auto" w:before="502" w:after="0"/>
        <w:ind w:left="0" w:right="242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35" w:lineRule="auto" w:before="398" w:after="0"/>
        <w:ind w:left="0" w:right="259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3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2" w:right="1436" w:firstLine="24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154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Civil Procedure Code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101) and the legal effect of the section is to exempt certain documents from </w:t>
      </w:r>
      <w:r>
        <w:rPr>
          <w:rFonts w:ascii="Times" w:hAnsi="Times" w:eastAsia="Times"/>
          <w:b w:val="0"/>
          <w:i w:val="0"/>
          <w:color w:val="000000"/>
          <w:sz w:val="16"/>
        </w:rPr>
        <w:t>formal proof at any proceedings under this Code.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7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58/2021</w:t>
      </w:r>
    </w:p>
    <w:p>
      <w:pPr>
        <w:autoSpaceDN w:val="0"/>
        <w:autoSpaceDE w:val="0"/>
        <w:widowControl/>
        <w:spacing w:line="235" w:lineRule="auto" w:before="326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62" w:lineRule="auto" w:before="32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62" w:lineRule="auto" w:before="326" w:after="266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154 of the Civil Procedure Code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into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101) and shall have effect as section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Code:–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“Proof of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the provisions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Evidence Ordinance (Chapter 14), in any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this Code, it shall not 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adduce formal proof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execution or genuineness of any deed, or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78" w:lineRule="auto" w:before="26" w:after="266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which is required by law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attested, other than a will executed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Wills Ordinance (Chapter 60), and on the face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it purports to have been duly executed,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unless–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pleadings or further pleadings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 action filed under regular</w:t>
            </w:r>
          </w:p>
        </w:tc>
      </w:tr>
    </w:tbl>
    <w:p>
      <w:pPr>
        <w:autoSpaceDN w:val="0"/>
        <w:autoSpaceDE w:val="0"/>
        <w:widowControl/>
        <w:spacing w:line="276" w:lineRule="auto" w:before="20" w:after="266"/>
        <w:ind w:left="37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in terms of this Code,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or genuineness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is impeached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raised  as an issue;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requires such proof: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Civil Procedure Code (Amendment)</w:t>
      </w:r>
    </w:p>
    <w:p>
      <w:pPr>
        <w:autoSpaceDN w:val="0"/>
        <w:tabs>
          <w:tab w:pos="3802" w:val="left"/>
          <w:tab w:pos="4102" w:val="left"/>
        </w:tabs>
        <w:autoSpaceDE w:val="0"/>
        <w:widowControl/>
        <w:spacing w:line="259" w:lineRule="auto" w:before="520" w:after="0"/>
        <w:ind w:left="13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secion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in an event, a party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action seeks to produce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not included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pleadings of that party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this Code.</w:t>
      </w:r>
    </w:p>
    <w:p>
      <w:pPr>
        <w:autoSpaceDN w:val="0"/>
        <w:autoSpaceDE w:val="0"/>
        <w:widowControl/>
        <w:spacing w:line="250" w:lineRule="auto" w:before="278" w:after="8"/>
        <w:ind w:left="3142" w:right="2448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the 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summary procedure under this Code.”.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2.0" w:type="dxa"/>
      </w:tblPr>
      <w:tblGrid>
        <w:gridCol w:w="4510"/>
        <w:gridCol w:w="4510"/>
      </w:tblGrid>
      <w:tr>
        <w:trPr>
          <w:trHeight w:hRule="exact" w:val="9126"/>
        </w:trPr>
        <w:tc>
          <w:tcPr>
            <w:tcW w:type="dxa" w:w="45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6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