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40" w:after="0"/>
        <w:ind w:left="197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238" w:lineRule="auto" w:before="34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48" w:after="0"/>
        <w:ind w:left="0" w:right="245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38" w:lineRule="auto" w:before="28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8" w:after="0"/>
        <w:ind w:left="20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 on 25th of March, 2022</w:t>
      </w:r>
    </w:p>
    <w:p>
      <w:pPr>
        <w:autoSpaceDN w:val="0"/>
        <w:autoSpaceDE w:val="0"/>
        <w:widowControl/>
        <w:spacing w:line="238" w:lineRule="auto" w:before="24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11, 2022)</w:t>
      </w:r>
    </w:p>
    <w:p>
      <w:pPr>
        <w:autoSpaceDN w:val="0"/>
        <w:autoSpaceDE w:val="0"/>
        <w:widowControl/>
        <w:spacing w:line="238" w:lineRule="auto" w:before="240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5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6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112]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50"/>
        <w:ind w:left="0" w:right="0"/>
      </w:pPr>
    </w:p>
    <w:p>
      <w:pPr>
        <w:autoSpaceDN w:val="0"/>
        <w:tabs>
          <w:tab w:pos="1674" w:val="left"/>
          <w:tab w:pos="3452" w:val="left"/>
        </w:tabs>
        <w:autoSpaceDE w:val="0"/>
        <w:widowControl/>
        <w:spacing w:line="322" w:lineRule="auto" w:before="0" w:after="0"/>
        <w:ind w:left="143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154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Civil Procedure Code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101) and the legal effect of the section is to exempt certain documents from </w:t>
      </w:r>
      <w:r>
        <w:rPr>
          <w:rFonts w:ascii="Times" w:hAnsi="Times" w:eastAsia="Times"/>
          <w:b w:val="0"/>
          <w:i w:val="0"/>
          <w:color w:val="000000"/>
          <w:sz w:val="16"/>
        </w:rPr>
        <w:t>formal proof at any proceedings under this Code.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7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58/2021</w:t>
      </w:r>
    </w:p>
    <w:p>
      <w:pPr>
        <w:autoSpaceDN w:val="0"/>
        <w:autoSpaceDE w:val="0"/>
        <w:widowControl/>
        <w:spacing w:line="235" w:lineRule="auto" w:before="326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62" w:lineRule="auto" w:before="32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62" w:lineRule="auto" w:before="326" w:after="266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154 of the Civil Procedure Code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into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101) and shall have effect as section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Code:–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“Proof of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the provisions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Evidence Ordinance (Chapter 14), in any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this Code, it shall not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adduce formal proof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execution or genuineness of any deed, or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78" w:lineRule="auto" w:before="26" w:after="266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which is required by law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attested, other than a will executed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Wills Ordinance (Chapter 60), and on the face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it purports to have been duly executed,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unless–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pleadings or further pleadings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 action filed under regular</w:t>
            </w:r>
          </w:p>
        </w:tc>
      </w:tr>
    </w:tbl>
    <w:p>
      <w:pPr>
        <w:autoSpaceDN w:val="0"/>
        <w:autoSpaceDE w:val="0"/>
        <w:widowControl/>
        <w:spacing w:line="276" w:lineRule="auto" w:before="20" w:after="266"/>
        <w:ind w:left="3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in terms of this Code,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or genuineness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is impeached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raised  as an issue;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requires such proof: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Civil Procedure Code (Amendment)</w:t>
      </w:r>
    </w:p>
    <w:p>
      <w:pPr>
        <w:autoSpaceDN w:val="0"/>
        <w:tabs>
          <w:tab w:pos="3802" w:val="left"/>
          <w:tab w:pos="4102" w:val="left"/>
        </w:tabs>
        <w:autoSpaceDE w:val="0"/>
        <w:widowControl/>
        <w:spacing w:line="259" w:lineRule="auto" w:before="520" w:after="0"/>
        <w:ind w:left="13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secion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in an event, a party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action seeks to produce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not included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pleadings of that party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this Code.</w:t>
      </w:r>
    </w:p>
    <w:p>
      <w:pPr>
        <w:autoSpaceDN w:val="0"/>
        <w:autoSpaceDE w:val="0"/>
        <w:widowControl/>
        <w:spacing w:line="250" w:lineRule="auto" w:before="278" w:after="8"/>
        <w:ind w:left="3142" w:right="2448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the 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summary procedure under this Code.”.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2.0" w:type="dxa"/>
      </w:tblPr>
      <w:tblGrid>
        <w:gridCol w:w="4510"/>
        <w:gridCol w:w="4510"/>
      </w:tblGrid>
      <w:tr>
        <w:trPr>
          <w:trHeight w:hRule="exact" w:val="9126"/>
        </w:trPr>
        <w:tc>
          <w:tcPr>
            <w:tcW w:type="dxa" w:w="45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6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