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March 25, 2022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28.03.2022)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COMMUNITY ASSOCIATION OF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PROFESSIONALS (INCORPORATION)</w:t>
      </w:r>
    </w:p>
    <w:p>
      <w:pPr>
        <w:autoSpaceDN w:val="0"/>
        <w:autoSpaceDE w:val="0"/>
        <w:widowControl/>
        <w:spacing w:line="235" w:lineRule="auto" w:before="258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4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48" w:after="0"/>
        <w:ind w:left="206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incorporate the </w:t>
      </w:r>
      <w:r>
        <w:rPr>
          <w:rFonts w:ascii="Times" w:hAnsi="Times" w:eastAsia="Times"/>
          <w:b/>
          <w:i w:val="0"/>
          <w:color w:val="221F1F"/>
          <w:sz w:val="20"/>
        </w:rPr>
        <w:t>Community Association of Professionals</w:t>
      </w:r>
    </w:p>
    <w:p>
      <w:pPr>
        <w:autoSpaceDN w:val="0"/>
        <w:autoSpaceDE w:val="0"/>
        <w:widowControl/>
        <w:spacing w:line="245" w:lineRule="auto" w:before="276" w:after="0"/>
        <w:ind w:left="1728" w:right="172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Hon. S. M. M. Muszhaaraff, M. P. </w:t>
      </w:r>
      <w:r>
        <w:rPr>
          <w:rFonts w:ascii="Times" w:hAnsi="Times" w:eastAsia="Times"/>
          <w:b w:val="0"/>
          <w:i/>
          <w:color w:val="221F1F"/>
          <w:sz w:val="20"/>
        </w:rPr>
        <w:t>for Digamadulla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Community Association of Professionals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54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OMMUNITY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SSOCIATION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ROFESSIONALS</w:t>
      </w:r>
    </w:p>
    <w:p>
      <w:pPr>
        <w:autoSpaceDN w:val="0"/>
        <w:tabs>
          <w:tab w:pos="6736" w:val="left"/>
        </w:tabs>
        <w:autoSpaceDE w:val="0"/>
        <w:widowControl/>
        <w:spacing w:line="247" w:lineRule="auto" w:before="254" w:after="6"/>
        <w:ind w:left="1796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“Community Association of Professionals” has heretofore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formed in Sri Lanka for the purpose of effectually carrying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 and transacting all objects and matters connected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said Association according to the rules agreed to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members: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several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>matters for which it was formed and has applied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and it will be for the public advantage to grant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application: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Community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Professionals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Community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“Community Association of Professionals”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“Association”) or shall hereafter be admitted as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Professionals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 shall be a body corporate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“body corporate”) with perpetual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the “Community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of Professionals” and by that name may sue and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sued and in all courts, with full power and  authority to have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 a common seal 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national and body community level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socio- economic research in unique areas;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Community Association of Professionals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66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disseminate findings of research study through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academic journals, report and books which would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help to formulate evidence - based policies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community and the 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nexus between interfaith and</w:t>
            </w:r>
          </w:p>
        </w:tc>
      </w:tr>
    </w:tbl>
    <w:p>
      <w:pPr>
        <w:autoSpaceDN w:val="0"/>
        <w:autoSpaceDE w:val="0"/>
        <w:widowControl/>
        <w:spacing w:line="259" w:lineRule="auto" w:before="2" w:after="2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intercultural harmony among people of the country,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connecting academic and professionals of various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disciplines.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affairs of the body corporate shall, subject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provisions of this Act and the rules in force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of the body corporate be managed by a Board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consisting of President (Chairman), Treasurer,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thirteen Committee Members elected in accordance with </w:t>
      </w:r>
      <w:r>
        <w:rPr>
          <w:rFonts w:ascii="Times" w:hAnsi="Times" w:eastAsia="Times"/>
          <w:b w:val="0"/>
          <w:i w:val="0"/>
          <w:color w:val="000000"/>
          <w:sz w:val="20"/>
        </w:rPr>
        <w:t>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Board of Management shall consist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Board of Management holding office on the 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Quorum for an executive committee meeting would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one third of the committee membership.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this Act and may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the body corporate shall have the power to do,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acts, matters and things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futherance of the objects of the body corporate or any one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them, including the powers to open, operate or close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 borrow or raise moneys with or without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or collect or accept grants and donations to invest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funds to the body corporate and to engage employ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dismiss officers and servants required for the carrying out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objects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58" w:val="left"/>
          <w:tab w:pos="6782" w:val="left"/>
        </w:tabs>
        <w:autoSpaceDE w:val="0"/>
        <w:widowControl/>
        <w:spacing w:line="245" w:lineRule="auto" w:before="0" w:after="194"/>
        <w:ind w:left="28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Community Association of Professionals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8.0" w:type="dxa"/>
      </w:tblPr>
      <w:tblGrid>
        <w:gridCol w:w="3103"/>
        <w:gridCol w:w="3103"/>
        <w:gridCol w:w="3103"/>
      </w:tblGrid>
      <w:tr>
        <w:trPr>
          <w:trHeight w:hRule="exact" w:val="2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494"/>
        </w:trPr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0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to time, at any general meeting of the members and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majority of not less than two - thirds of the members present</w:t>
            </w:r>
          </w:p>
        </w:tc>
        <w:tc>
          <w:tcPr>
            <w:tcW w:type="dxa" w:w="3103"/>
            <w:vMerge/>
            <w:tcBorders/>
          </w:tcPr>
          <w:p/>
        </w:tc>
      </w:tr>
    </w:tbl>
    <w:p>
      <w:pPr>
        <w:autoSpaceDN w:val="0"/>
        <w:tabs>
          <w:tab w:pos="2086" w:val="left"/>
        </w:tabs>
        <w:autoSpaceDE w:val="0"/>
        <w:widowControl/>
        <w:spacing w:line="245" w:lineRule="auto" w:before="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make rules, not inconsistent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matters:-</w:t>
      </w:r>
    </w:p>
    <w:p>
      <w:pPr>
        <w:autoSpaceDN w:val="0"/>
        <w:tabs>
          <w:tab w:pos="2806" w:val="left"/>
        </w:tabs>
        <w:autoSpaceDE w:val="0"/>
        <w:widowControl/>
        <w:spacing w:line="245" w:lineRule="auto" w:before="256" w:after="192"/>
        <w:ind w:left="24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27"/>
        <w:gridCol w:w="2327"/>
        <w:gridCol w:w="2327"/>
        <w:gridCol w:w="2327"/>
      </w:tblGrid>
      <w:tr>
        <w:trPr>
          <w:trHeight w:hRule="exact" w:val="276"/>
        </w:trPr>
        <w:tc>
          <w:tcPr>
            <w:tcW w:type="dxa" w:w="98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24"/>
              </w:rPr>
              <w:t>HJ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office-bearers, the resignation</w:t>
            </w:r>
          </w:p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from, vacation of or removal from the office of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office-bearers and their powers, conduct and duties;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the members of the Committee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Management and its powers, conduct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7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 summoning</w:t>
            </w:r>
          </w:p>
        </w:tc>
      </w:tr>
      <w:tr>
        <w:trPr>
          <w:trHeight w:hRule="exact" w:val="24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holding of meetings of the Board of</w:t>
            </w:r>
          </w:p>
        </w:tc>
      </w:tr>
      <w:tr>
        <w:trPr>
          <w:trHeight w:hRule="exact" w:val="258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Management, or Sub Committee and of the times,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places, notices and agenda of such meetings,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quorum thereof and the conduct of business thereof;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7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  <w:tr>
        <w:trPr>
          <w:trHeight w:hRule="exact" w:val="258"/>
        </w:trPr>
        <w:tc>
          <w:tcPr>
            <w:tcW w:type="dxa" w:w="3103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officers, agents and servants of the body</w:t>
            </w:r>
          </w:p>
        </w:tc>
      </w:tr>
      <w:tr>
        <w:trPr>
          <w:trHeight w:hRule="exact" w:val="3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corporate;</w:t>
            </w:r>
          </w:p>
        </w:tc>
      </w:tr>
      <w:tr>
        <w:trPr>
          <w:trHeight w:hRule="exact" w:val="360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 and management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property 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8.0" w:type="dxa"/>
      </w:tblPr>
      <w:tblGrid>
        <w:gridCol w:w="3103"/>
        <w:gridCol w:w="3103"/>
        <w:gridCol w:w="3103"/>
      </w:tblGrid>
      <w:tr>
        <w:trPr>
          <w:trHeight w:hRule="exact" w:val="27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body corporate,</w:t>
            </w:r>
          </w:p>
        </w:tc>
      </w:tr>
      <w:tr>
        <w:trPr>
          <w:trHeight w:hRule="exact" w:val="316"/>
        </w:trPr>
        <w:tc>
          <w:tcPr>
            <w:tcW w:type="dxa" w:w="3103"/>
            <w:vMerge/>
            <w:tcBorders/>
          </w:tcPr>
          <w:p/>
        </w:tc>
        <w:tc>
          <w:tcPr>
            <w:tcW w:type="dxa" w:w="3103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</w:tbl>
    <w:p>
      <w:pPr>
        <w:autoSpaceDN w:val="0"/>
        <w:autoSpaceDE w:val="0"/>
        <w:widowControl/>
        <w:spacing w:line="247" w:lineRule="auto" w:before="188" w:after="0"/>
        <w:ind w:left="208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>and in like manner as a rule made under subsection (1)</w:t>
      </w:r>
    </w:p>
    <w:p>
      <w:pPr>
        <w:autoSpaceDN w:val="0"/>
        <w:tabs>
          <w:tab w:pos="2086" w:val="left"/>
          <w:tab w:pos="2326" w:val="left"/>
        </w:tabs>
        <w:autoSpaceDE w:val="0"/>
        <w:widowControl/>
        <w:spacing w:line="252" w:lineRule="auto" w:before="252" w:after="0"/>
        <w:ind w:left="17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body corporate shall be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of the body corporate.</w:t>
      </w:r>
    </w:p>
    <w:p>
      <w:pPr>
        <w:sectPr>
          <w:pgSz w:w="11900" w:h="16840"/>
          <w:pgMar w:top="1440" w:right="1440" w:bottom="1440" w:left="1152" w:header="720" w:footer="720" w:gutter="0"/>
          <w:cols w:space="720" w:num="1" w:equalWidth="0"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54" w:val="left"/>
          <w:tab w:pos="3466" w:val="left"/>
        </w:tabs>
        <w:autoSpaceDE w:val="0"/>
        <w:widowControl/>
        <w:spacing w:line="245" w:lineRule="auto" w:before="0" w:after="19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Community Association of Professionals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Association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paid and discharge by the body corporate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contributions payable to the Association on that day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0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moneys heretofore or hereafter to be received by way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gifts, bequest, donation, subscription, contribution, fees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 for and on account of the body corporate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deposited in one or more banks as the body corporate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decide.</w:t>
      </w:r>
    </w:p>
    <w:p>
      <w:pPr>
        <w:autoSpaceDN w:val="0"/>
        <w:autoSpaceDE w:val="0"/>
        <w:widowControl/>
        <w:spacing w:line="247" w:lineRule="auto" w:before="266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fund.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to defray any expenditure incurred by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in the exercise, performance and discharge of its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and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body corporate shall cause proper accounts to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all moneys received and expended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Association.</w:t>
      </w:r>
    </w:p>
    <w:p>
      <w:pPr>
        <w:autoSpaceDN w:val="0"/>
        <w:autoSpaceDE w:val="0"/>
        <w:widowControl/>
        <w:spacing w:line="250" w:lineRule="auto" w:before="266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audited at least once in every year and the correctness of </w:t>
      </w:r>
      <w:r>
        <w:rPr>
          <w:rFonts w:ascii="Times" w:hAnsi="Times" w:eastAsia="Times"/>
          <w:b w:val="0"/>
          <w:i w:val="0"/>
          <w:color w:val="221F1F"/>
          <w:sz w:val="20"/>
        </w:rPr>
        <w:t>the income and expenditure account and balance sheet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certified by a qualified auditor appointed by the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Management.</w:t>
            </w:r>
          </w:p>
        </w:tc>
      </w:tr>
    </w:tbl>
    <w:p>
      <w:pPr>
        <w:autoSpaceDN w:val="0"/>
        <w:autoSpaceDE w:val="0"/>
        <w:widowControl/>
        <w:spacing w:line="235" w:lineRule="auto" w:before="20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 ‘qualified auditor’ means—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7" w:lineRule="auto" w:before="266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Chartered Accountants of Sri Lanka, or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to practice as an Accountant,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by  the Council of such  institute;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55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Community Association of Professionals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  <w:tab w:pos="2526" w:val="left"/>
        </w:tabs>
        <w:autoSpaceDE w:val="0"/>
        <w:widowControl/>
        <w:spacing w:line="245" w:lineRule="auto" w:before="244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Lanka,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established by law, possesses a certificate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practice as an Accountant issued by the Council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 shall be able and capable in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 and hold any property, movable, which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vested in it by virtue of any purchase, grant, lease,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gift, testamentary disposition or otherwise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body corporate for the purpose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in force for the time being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corporate, with full power to sell, mortgage, </w:t>
      </w:r>
      <w:r>
        <w:rPr>
          <w:rFonts w:ascii="Times" w:hAnsi="Times" w:eastAsia="Times"/>
          <w:b w:val="0"/>
          <w:i w:val="0"/>
          <w:color w:val="221F1F"/>
          <w:sz w:val="20"/>
        </w:rPr>
        <w:t>lease, 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body corporate,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body corporate, but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given or transferred to some other institution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having objects similar to those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and which, is  or are by its or their rules prohibited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distributing any income or property among its  members.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body corporate shall not be affixed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 except in the presence of two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body corporate, who shall sign their names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9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independent of the signing of any person as a </w:t>
      </w:r>
      <w:r>
        <w:rPr>
          <w:rFonts w:ascii="Times" w:hAnsi="Times" w:eastAsia="Times"/>
          <w:b w:val="0"/>
          <w:i w:val="0"/>
          <w:color w:val="221F1F"/>
          <w:sz w:val="20"/>
        </w:rPr>
        <w:t>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other persons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 such as are mentioned in this Act those claiming by,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 or under them.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1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308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Community Association of Professionals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34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308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