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0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202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18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COMMUNITY ASSOCIATION OF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PROFESSIONALS (INCORPORATION)</w:t>
      </w:r>
    </w:p>
    <w:p>
      <w:pPr>
        <w:autoSpaceDN w:val="0"/>
        <w:autoSpaceDE w:val="0"/>
        <w:widowControl/>
        <w:spacing w:line="238" w:lineRule="auto" w:before="30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72" w:after="0"/>
        <w:ind w:left="208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Community Association of Professionals</w:t>
      </w:r>
    </w:p>
    <w:p>
      <w:pPr>
        <w:autoSpaceDN w:val="0"/>
        <w:autoSpaceDE w:val="0"/>
        <w:widowControl/>
        <w:spacing w:line="230" w:lineRule="auto" w:before="398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254" w:after="0"/>
        <w:ind w:left="2592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S. M. M. Muszhaaraff, M. 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Digamadulla District on 07th of April, 2022</w:t>
      </w:r>
    </w:p>
    <w:p>
      <w:pPr>
        <w:autoSpaceDN w:val="0"/>
        <w:autoSpaceDE w:val="0"/>
        <w:widowControl/>
        <w:spacing w:line="235" w:lineRule="auto" w:before="300" w:after="0"/>
        <w:ind w:left="0" w:right="26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28, 2022)</w:t>
      </w:r>
    </w:p>
    <w:p>
      <w:pPr>
        <w:autoSpaceDN w:val="0"/>
        <w:autoSpaceDE w:val="0"/>
        <w:widowControl/>
        <w:spacing w:line="235" w:lineRule="auto" w:before="148" w:after="0"/>
        <w:ind w:left="0" w:right="29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0" w:lineRule="auto" w:before="126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35" w:lineRule="auto" w:before="124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113]</w:t>
      </w:r>
    </w:p>
    <w:p>
      <w:pPr>
        <w:autoSpaceDN w:val="0"/>
        <w:autoSpaceDE w:val="0"/>
        <w:widowControl/>
        <w:spacing w:line="245" w:lineRule="auto" w:before="7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11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28" w:after="0"/>
        <w:ind w:left="14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Community Association of Professionals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OMMUNITY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ROFESSIONALS</w:t>
      </w:r>
    </w:p>
    <w:p>
      <w:pPr>
        <w:autoSpaceDN w:val="0"/>
        <w:tabs>
          <w:tab w:pos="6736" w:val="left"/>
        </w:tabs>
        <w:autoSpaceDE w:val="0"/>
        <w:widowControl/>
        <w:spacing w:line="247" w:lineRule="auto" w:before="254" w:after="6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“Community Association of Professionals” has heretofore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 and transacting all objects and matters connected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said Association according to the rules agreed to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>matters for which it was formed and has applied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and it will be for the public advantage to grant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application: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Community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Professionals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“Community Association of Professionals”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“Association”)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 shall be a body corporate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“body corporate”) with perpetual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“Community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of Professionals”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and in all courts, with full power and  authority to have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national and body community level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socio- economic research in unique areas;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66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disseminate findings of research study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journals, report and books which would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help to formulate evidence - based policies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community and the 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nexus between interfaith and</w:t>
            </w:r>
          </w:p>
        </w:tc>
      </w:tr>
    </w:tbl>
    <w:p>
      <w:pPr>
        <w:autoSpaceDN w:val="0"/>
        <w:autoSpaceDE w:val="0"/>
        <w:widowControl/>
        <w:spacing w:line="259" w:lineRule="auto" w:before="2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intercultural harmony among people of the country,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connecting academic and professionals of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disciplines.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body corporate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body corporate be managed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consisting of President (Chairman), Treasurer,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thirteen Committee Members elected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Management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Board of Management holding office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Quorum for an executive committee meeting would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one third of the committee membership.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this Act and may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the body corporate shall have the power to do,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acts, matters and things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futherance of the objects of the body corporate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borrow or raise moneys with or without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funds to the body corporate and to engage employ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4"/>
        <w:ind w:left="255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9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to time, at any general meeting of the members and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majority of not less than two - thirds of the members present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6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rules,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6" w:after="19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office-bearers, the resignation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from, vacation of or removal from the office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office-bearers and their powers, conduct and duties;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Board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or Sub Committee and of the times,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 body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 and management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property 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corporate,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7" w:lineRule="auto" w:before="18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body corporate shall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19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 by the body corporate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Association on that day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moneys heretofore or hereafter to be received by way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for and on account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deposited in one or more banks as the body corporate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decide.</w:t>
      </w:r>
    </w:p>
    <w:p>
      <w:pPr>
        <w:autoSpaceDN w:val="0"/>
        <w:autoSpaceDE w:val="0"/>
        <w:widowControl/>
        <w:spacing w:line="247" w:lineRule="auto" w:before="266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fund.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to defray any expenditure incurred by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in the exercise, performance and discharge of its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moneys received and expended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Association.</w:t>
      </w:r>
    </w:p>
    <w:p>
      <w:pPr>
        <w:autoSpaceDN w:val="0"/>
        <w:autoSpaceDE w:val="0"/>
        <w:widowControl/>
        <w:spacing w:line="250" w:lineRule="auto" w:before="26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and the correctness of </w:t>
      </w:r>
      <w:r>
        <w:rPr>
          <w:rFonts w:ascii="Times" w:hAnsi="Times" w:eastAsia="Times"/>
          <w:b w:val="0"/>
          <w:i w:val="0"/>
          <w:color w:val="221F1F"/>
          <w:sz w:val="20"/>
        </w:rPr>
        <w:t>the income and expenditure account and balance sheet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certified by a qualified auditor appointed by the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Management.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‘qualified auditor’ means—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7" w:lineRule="auto" w:before="266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Lanka,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Accountant,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by  the Council of such  institute;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55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  <w:tab w:pos="2526" w:val="left"/>
        </w:tabs>
        <w:autoSpaceDE w:val="0"/>
        <w:widowControl/>
        <w:spacing w:line="245" w:lineRule="auto" w:before="244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Lanka,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established by law, possesses a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practice as an Accountant issued by the Council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be able and capable in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 any property, movable, which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body corporate for the purpose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in force for the time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corporate,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body corporate,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body corporate, but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given or transferred to some other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having objects similar to those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and which, is  or are by its or their rules prohibited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distributing any income or property among its 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body corporate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 except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body corporate, who shall sign their names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9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independent of the signing of any person as a </w:t>
      </w: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other persons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such as are mentioned in this Act those claiming by,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Community Association of Professionals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