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688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1728" w:right="1584" w:firstLine="0"/>
        <w:jc w:val="center"/>
      </w:pPr>
      <w:r>
        <w:rPr>
          <w:rFonts w:ascii="Times" w:hAnsi="Times" w:eastAsia="Times"/>
          <w:b/>
          <w:i w:val="0"/>
          <w:color w:val="221F1F"/>
          <w:sz w:val="30"/>
        </w:rPr>
        <w:t xml:space="preserve">THE GAZETTE OF THE DEMOCRATIC </w:t>
      </w:r>
      <w:r>
        <w:rPr>
          <w:rFonts w:ascii="Times" w:hAnsi="Times" w:eastAsia="Times"/>
          <w:b/>
          <w:i w:val="0"/>
          <w:color w:val="221F1F"/>
          <w:sz w:val="30"/>
        </w:rPr>
        <w:t xml:space="preserve">SOCIALIST REPUBLIC OF </w:t>
      </w:r>
      <w:r>
        <w:br/>
      </w:r>
      <w:r>
        <w:rPr>
          <w:rFonts w:ascii="Times" w:hAnsi="Times" w:eastAsia="Times"/>
          <w:b/>
          <w:i w:val="0"/>
          <w:color w:val="221F1F"/>
          <w:sz w:val="30"/>
        </w:rPr>
        <w:t>SRI LANKA</w:t>
      </w:r>
    </w:p>
    <w:p>
      <w:pPr>
        <w:autoSpaceDN w:val="0"/>
        <w:autoSpaceDE w:val="0"/>
        <w:widowControl/>
        <w:spacing w:line="230" w:lineRule="auto" w:before="362" w:after="0"/>
        <w:ind w:left="0" w:right="3274" w:firstLine="0"/>
        <w:jc w:val="right"/>
      </w:pPr>
      <w:r>
        <w:rPr>
          <w:rFonts w:ascii="Times" w:hAnsi="Times" w:eastAsia="Times"/>
          <w:b/>
          <w:i w:val="0"/>
          <w:color w:val="221F1F"/>
          <w:sz w:val="24"/>
        </w:rPr>
        <w:t>Part II of July 01, 2022</w:t>
      </w:r>
    </w:p>
    <w:p>
      <w:pPr>
        <w:autoSpaceDN w:val="0"/>
        <w:autoSpaceDE w:val="0"/>
        <w:widowControl/>
        <w:spacing w:line="230" w:lineRule="auto" w:before="310" w:after="0"/>
        <w:ind w:left="0" w:right="3636" w:firstLine="0"/>
        <w:jc w:val="right"/>
      </w:pPr>
      <w:r>
        <w:rPr>
          <w:rFonts w:ascii="Times" w:hAnsi="Times" w:eastAsia="Times"/>
          <w:b/>
          <w:i w:val="0"/>
          <w:color w:val="221F1F"/>
          <w:sz w:val="24"/>
        </w:rPr>
        <w:t>SUPPLEMENT</w:t>
      </w:r>
    </w:p>
    <w:p>
      <w:pPr>
        <w:autoSpaceDN w:val="0"/>
        <w:autoSpaceDE w:val="0"/>
        <w:widowControl/>
        <w:spacing w:line="254" w:lineRule="auto" w:before="296" w:after="0"/>
        <w:ind w:left="0" w:right="3346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221F1F"/>
          <w:sz w:val="24"/>
        </w:rPr>
        <w:t>(</w:t>
      </w:r>
      <w:r>
        <w:rPr>
          <w:rFonts w:ascii="Times" w:hAnsi="Times" w:eastAsia="Times"/>
          <w:b w:val="0"/>
          <w:i/>
          <w:color w:val="221F1F"/>
          <w:sz w:val="24"/>
        </w:rPr>
        <w:t>Issued on 04.07.2022</w:t>
      </w:r>
      <w:r>
        <w:rPr>
          <w:rFonts w:ascii="TimesNewRomanPSMT" w:hAnsi="TimesNewRomanPSMT" w:eastAsia="TimesNewRomanPSMT"/>
          <w:b w:val="0"/>
          <w:i w:val="0"/>
          <w:color w:val="221F1F"/>
          <w:sz w:val="24"/>
        </w:rPr>
        <w:t>)</w:t>
      </w:r>
    </w:p>
    <w:p>
      <w:pPr>
        <w:autoSpaceDN w:val="0"/>
        <w:autoSpaceDE w:val="0"/>
        <w:widowControl/>
        <w:spacing w:line="240" w:lineRule="auto" w:before="318" w:after="0"/>
        <w:ind w:left="0" w:right="382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06450" cy="108331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645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30" w:lineRule="auto" w:before="306" w:after="0"/>
        <w:ind w:left="2118" w:right="0" w:firstLine="0"/>
        <w:jc w:val="left"/>
      </w:pPr>
      <w:r>
        <w:rPr>
          <w:rFonts w:ascii="Times" w:hAnsi="Times" w:eastAsia="Times"/>
          <w:b/>
          <w:i w:val="0"/>
          <w:color w:val="221F1F"/>
          <w:sz w:val="26"/>
        </w:rPr>
        <w:t>INDUSTRIAL DISPUTES (AMENDMENT)</w:t>
      </w:r>
    </w:p>
    <w:p>
      <w:pPr>
        <w:autoSpaceDN w:val="0"/>
        <w:autoSpaceDE w:val="0"/>
        <w:widowControl/>
        <w:spacing w:line="230" w:lineRule="auto" w:before="304" w:after="0"/>
        <w:ind w:left="0" w:right="4366" w:firstLine="0"/>
        <w:jc w:val="right"/>
      </w:pPr>
      <w:r>
        <w:rPr>
          <w:rFonts w:ascii="Times" w:hAnsi="Times" w:eastAsia="Times"/>
          <w:b/>
          <w:i w:val="0"/>
          <w:color w:val="221F1F"/>
          <w:sz w:val="24"/>
        </w:rPr>
        <w:t>A</w:t>
      </w:r>
    </w:p>
    <w:p>
      <w:pPr>
        <w:autoSpaceDN w:val="0"/>
        <w:autoSpaceDE w:val="0"/>
        <w:widowControl/>
        <w:spacing w:line="230" w:lineRule="auto" w:before="310" w:after="0"/>
        <w:ind w:left="0" w:right="4166" w:firstLine="0"/>
        <w:jc w:val="right"/>
      </w:pPr>
      <w:r>
        <w:rPr>
          <w:rFonts w:ascii="Times" w:hAnsi="Times" w:eastAsia="Times"/>
          <w:b/>
          <w:i w:val="0"/>
          <w:color w:val="221F1F"/>
          <w:sz w:val="24"/>
        </w:rPr>
        <w:t>BILL</w:t>
      </w:r>
    </w:p>
    <w:p>
      <w:pPr>
        <w:autoSpaceDN w:val="0"/>
        <w:autoSpaceDE w:val="0"/>
        <w:widowControl/>
        <w:spacing w:line="238" w:lineRule="auto" w:before="388" w:after="0"/>
        <w:ind w:left="0" w:right="2246" w:firstLine="0"/>
        <w:jc w:val="right"/>
      </w:pPr>
      <w:r>
        <w:rPr>
          <w:rFonts w:ascii="Times" w:hAnsi="Times" w:eastAsia="Times"/>
          <w:b/>
          <w:i w:val="0"/>
          <w:color w:val="221F1F"/>
          <w:sz w:val="20"/>
        </w:rPr>
        <w:t>to amend the Industrial Disputes Act (Chapter 131)</w:t>
      </w:r>
    </w:p>
    <w:p>
      <w:pPr>
        <w:autoSpaceDN w:val="0"/>
        <w:autoSpaceDE w:val="0"/>
        <w:widowControl/>
        <w:spacing w:line="254" w:lineRule="auto" w:before="502" w:after="0"/>
        <w:ind w:left="1478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>Ordered to be published by the Minister of Labour and Foreign Employment</w:t>
      </w:r>
    </w:p>
    <w:p>
      <w:pPr>
        <w:autoSpaceDN w:val="0"/>
        <w:autoSpaceDE w:val="0"/>
        <w:widowControl/>
        <w:spacing w:line="245" w:lineRule="auto" w:before="478" w:after="0"/>
        <w:ind w:left="2304" w:right="2160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LANKA </w:t>
      </w:r>
      <w:r>
        <w:br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6084" w:val="left"/>
        </w:tabs>
        <w:autoSpaceDE w:val="0"/>
        <w:widowControl/>
        <w:spacing w:line="238" w:lineRule="auto" w:before="152" w:after="0"/>
        <w:ind w:left="1442" w:right="0" w:firstLine="0"/>
        <w:jc w:val="left"/>
      </w:pPr>
      <w:r>
        <w:rPr>
          <w:rFonts w:ascii="Times" w:hAnsi="Times" w:eastAsia="Times"/>
          <w:b/>
          <w:i w:val="0"/>
          <w:color w:val="221F1F"/>
          <w:sz w:val="20"/>
        </w:rPr>
        <w:t xml:space="preserve">Price : Rs. 12.00 </w:t>
      </w:r>
      <w:r>
        <w:tab/>
      </w:r>
      <w:r>
        <w:rPr>
          <w:rFonts w:ascii="Times" w:hAnsi="Times" w:eastAsia="Times"/>
          <w:b/>
          <w:i w:val="0"/>
          <w:color w:val="221F1F"/>
          <w:sz w:val="20"/>
        </w:rPr>
        <w:t>Postage : Rs. 15.00</w:t>
      </w:r>
    </w:p>
    <w:p>
      <w:pPr>
        <w:autoSpaceDN w:val="0"/>
        <w:tabs>
          <w:tab w:pos="6920" w:val="left"/>
        </w:tabs>
        <w:autoSpaceDE w:val="0"/>
        <w:widowControl/>
        <w:spacing w:line="240" w:lineRule="auto" w:before="152" w:after="0"/>
        <w:ind w:left="1440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16"/>
        </w:rPr>
        <w:t xml:space="preserve">This Gazette Supplement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29" cy="48132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29" cy="4813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770"/>
        <w:ind w:left="0" w:right="0"/>
      </w:pPr>
    </w:p>
    <w:p>
      <w:pPr>
        <w:autoSpaceDN w:val="0"/>
        <w:autoSpaceDE w:val="0"/>
        <w:widowControl/>
        <w:spacing w:line="238" w:lineRule="auto" w:before="0" w:after="0"/>
        <w:ind w:left="0" w:right="3410" w:firstLine="0"/>
        <w:jc w:val="right"/>
      </w:pPr>
      <w:r>
        <w:rPr>
          <w:rFonts w:ascii="Times" w:hAnsi="Times" w:eastAsia="Times"/>
          <w:b w:val="0"/>
          <w:i/>
          <w:color w:val="221F1F"/>
          <w:sz w:val="16"/>
        </w:rPr>
        <w:t>STATEMENT OF LEGAL EFFECT</w:t>
      </w:r>
    </w:p>
    <w:p>
      <w:pPr>
        <w:autoSpaceDN w:val="0"/>
        <w:autoSpaceDE w:val="0"/>
        <w:widowControl/>
        <w:spacing w:line="247" w:lineRule="auto" w:before="214" w:after="0"/>
        <w:ind w:left="1344" w:right="1436" w:firstLine="258"/>
        <w:jc w:val="both"/>
      </w:pPr>
      <w:r>
        <w:rPr>
          <w:rFonts w:ascii="Times" w:hAnsi="Times" w:eastAsia="Times"/>
          <w:b w:val="0"/>
          <w:i/>
          <w:color w:val="221F1F"/>
          <w:sz w:val="16"/>
        </w:rPr>
        <w:t>Clause 2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: This clause amends section 46 of the Industrial Disputes Act (Chapter 131) and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the legal effect of the section as amended is to provide for representation of any party to any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proceeding under the said Act by an Attorney-at-law or a representative as specified in that </w:t>
      </w:r>
      <w:r>
        <w:rPr>
          <w:rFonts w:ascii="Times" w:hAnsi="Times" w:eastAsia="Times"/>
          <w:b w:val="0"/>
          <w:i w:val="0"/>
          <w:color w:val="221F1F"/>
          <w:sz w:val="16"/>
        </w:rPr>
        <w:t>section.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2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tabs>
          <w:tab w:pos="2864" w:val="left"/>
        </w:tabs>
        <w:autoSpaceDE w:val="0"/>
        <w:widowControl/>
        <w:spacing w:line="415" w:lineRule="auto" w:before="0" w:after="0"/>
        <w:ind w:left="1798" w:right="144" w:firstLine="0"/>
        <w:jc w:val="left"/>
      </w:pP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 xml:space="preserve">Industrial Disputes (Amendment) </w:t>
      </w:r>
      <w:r>
        <w:rPr>
          <w:rFonts w:ascii="Times" w:hAnsi="Times" w:eastAsia="Times"/>
          <w:b w:val="0"/>
          <w:i w:val="0"/>
          <w:color w:val="000000"/>
          <w:sz w:val="20"/>
        </w:rPr>
        <w:t>L.D.-O. 19/2017</w:t>
      </w:r>
    </w:p>
    <w:p>
      <w:pPr>
        <w:sectPr>
          <w:type w:val="continuous"/>
          <w:pgSz w:w="11900" w:h="16840"/>
          <w:pgMar w:top="1440" w:right="1440" w:bottom="1440" w:left="1440" w:header="720" w:footer="720" w:gutter="0"/>
          <w:cols w:space="720" w:num="2" w:equalWidth="0">
            <w:col w:w="5772" w:space="0"/>
            <w:col w:w="3247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30" w:lineRule="auto" w:before="432" w:after="464"/>
        <w:ind w:left="724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1</w:t>
      </w:r>
    </w:p>
    <w:p>
      <w:pPr>
        <w:sectPr>
          <w:type w:val="nextColumn"/>
          <w:pgSz w:w="11900" w:h="16840"/>
          <w:pgMar w:top="1440" w:right="1440" w:bottom="1440" w:left="1440" w:header="720" w:footer="720" w:gutter="0"/>
          <w:cols w:space="720" w:num="2" w:equalWidth="0">
            <w:col w:w="5772" w:space="0"/>
            <w:col w:w="3247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57" w:lineRule="auto" w:before="0" w:after="0"/>
        <w:ind w:left="2160" w:right="288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>CT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000000"/>
          <w:sz w:val="14"/>
        </w:rPr>
        <w:t>AMEND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I</w:t>
      </w:r>
      <w:r>
        <w:rPr>
          <w:rFonts w:ascii="Times" w:hAnsi="Times" w:eastAsia="Times"/>
          <w:b w:val="0"/>
          <w:i w:val="0"/>
          <w:color w:val="000000"/>
          <w:sz w:val="14"/>
        </w:rPr>
        <w:t>NDUSTRIAL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D</w:t>
      </w:r>
      <w:r>
        <w:rPr>
          <w:rFonts w:ascii="Times" w:hAnsi="Times" w:eastAsia="Times"/>
          <w:b w:val="0"/>
          <w:i w:val="0"/>
          <w:color w:val="000000"/>
          <w:sz w:val="14"/>
        </w:rPr>
        <w:t>ISPUTES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CT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(C</w:t>
      </w:r>
      <w:r>
        <w:rPr>
          <w:rFonts w:ascii="Times" w:hAnsi="Times" w:eastAsia="Times"/>
          <w:b w:val="0"/>
          <w:i w:val="0"/>
          <w:color w:val="000000"/>
          <w:sz w:val="14"/>
        </w:rPr>
        <w:t>HAPTER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131)</w:t>
      </w:r>
    </w:p>
    <w:p>
      <w:pPr>
        <w:autoSpaceDN w:val="0"/>
        <w:autoSpaceDE w:val="0"/>
        <w:widowControl/>
        <w:spacing w:line="257" w:lineRule="auto" w:before="238" w:after="0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BE it enacted by the Parliament of the Democratic Socialist </w:t>
      </w:r>
      <w:r>
        <w:rPr>
          <w:rFonts w:ascii="Times" w:hAnsi="Times" w:eastAsia="Times"/>
          <w:b w:val="0"/>
          <w:i w:val="0"/>
          <w:color w:val="000000"/>
          <w:sz w:val="20"/>
        </w:rPr>
        <w:t>Republic of Sri Lanka as follows:-</w:t>
      </w:r>
    </w:p>
    <w:p>
      <w:pPr>
        <w:autoSpaceDN w:val="0"/>
        <w:tabs>
          <w:tab w:pos="2038" w:val="left"/>
          <w:tab w:pos="6718" w:val="left"/>
        </w:tabs>
        <w:autoSpaceDE w:val="0"/>
        <w:widowControl/>
        <w:spacing w:line="257" w:lineRule="auto" w:before="238" w:after="178"/>
        <w:ind w:left="1798" w:right="1584" w:firstLine="0"/>
        <w:jc w:val="left"/>
      </w:pPr>
      <w:r>
        <w:tab/>
      </w:r>
      <w:r>
        <w:rPr>
          <w:rFonts w:ascii="Times" w:hAnsi="Times" w:eastAsia="Times"/>
          <w:b/>
          <w:i w:val="0"/>
          <w:color w:val="000000"/>
          <w:sz w:val="20"/>
        </w:rPr>
        <w:t>1.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This Act may be cited as the Industrial Disputes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Short title </w:t>
      </w:r>
      <w:r>
        <w:rPr>
          <w:rFonts w:ascii="Times" w:hAnsi="Times" w:eastAsia="Times"/>
          <w:b w:val="0"/>
          <w:i w:val="0"/>
          <w:color w:val="000000"/>
          <w:sz w:val="20"/>
        </w:rPr>
        <w:t>(Amendment) Act, No.    of 2022.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25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2" w:after="0"/>
              <w:ind w:left="0" w:right="9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33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2.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Section 46 of the  Industrial Disputes Act</w:t>
            </w:r>
          </w:p>
        </w:tc>
        <w:tc>
          <w:tcPr>
            <w:tcW w:type="dxa" w:w="1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 of</w:t>
            </w:r>
          </w:p>
        </w:tc>
      </w:tr>
      <w:tr>
        <w:trPr>
          <w:trHeight w:hRule="exact" w:val="4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section 46 of</w:t>
            </w:r>
          </w:p>
        </w:tc>
      </w:tr>
      <w:tr>
        <w:trPr>
          <w:trHeight w:hRule="exact" w:val="132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(Chapter 131) (hereinafter referred to as the “principal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Chapter 131</w:t>
            </w:r>
          </w:p>
        </w:tc>
      </w:tr>
      <w:tr>
        <w:trPr>
          <w:trHeight w:hRule="exact" w:val="2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enactment”) is hereby amended by the repeal of subsections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7" w:lineRule="auto" w:before="20" w:after="0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(1), (2) and (3) thereof, and the substitution therefor of the </w:t>
      </w:r>
      <w:r>
        <w:rPr>
          <w:rFonts w:ascii="Times" w:hAnsi="Times" w:eastAsia="Times"/>
          <w:b w:val="0"/>
          <w:i w:val="0"/>
          <w:color w:val="000000"/>
          <w:sz w:val="20"/>
        </w:rPr>
        <w:t>following subsections:–</w:t>
      </w:r>
    </w:p>
    <w:p>
      <w:pPr>
        <w:autoSpaceDN w:val="0"/>
        <w:tabs>
          <w:tab w:pos="2158" w:val="left"/>
          <w:tab w:pos="2518" w:val="left"/>
        </w:tabs>
        <w:autoSpaceDE w:val="0"/>
        <w:widowControl/>
        <w:spacing w:line="269" w:lineRule="auto" w:before="240" w:after="0"/>
        <w:ind w:left="1456" w:right="230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10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“(1) Any party to any proceeding under this Act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taken by or before any authorized officer, arbitrator,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industrial court or labour tribunal or the Commissioner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may, act through an Attorney-at-law or a representative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of the party.</w:t>
      </w:r>
    </w:p>
    <w:p>
      <w:pPr>
        <w:autoSpaceDN w:val="0"/>
        <w:tabs>
          <w:tab w:pos="2158" w:val="left"/>
          <w:tab w:pos="2518" w:val="left"/>
        </w:tabs>
        <w:autoSpaceDE w:val="0"/>
        <w:widowControl/>
        <w:spacing w:line="257" w:lineRule="auto" w:before="240" w:after="0"/>
        <w:ind w:left="1456" w:right="230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For the purposes of this Act, a representative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of a party shall–</w:t>
      </w:r>
    </w:p>
    <w:p>
      <w:pPr>
        <w:autoSpaceDN w:val="0"/>
        <w:autoSpaceDE w:val="0"/>
        <w:widowControl/>
        <w:spacing w:line="264" w:lineRule="auto" w:before="240" w:after="0"/>
        <w:ind w:left="2996" w:right="2422" w:hanging="356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where the party is a trade union, or consists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two or more trade unions, be a person  to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represent such union or each such union;</w:t>
      </w:r>
    </w:p>
    <w:p>
      <w:pPr>
        <w:autoSpaceDN w:val="0"/>
        <w:tabs>
          <w:tab w:pos="2640" w:val="left"/>
          <w:tab w:pos="2996" w:val="left"/>
        </w:tabs>
        <w:autoSpaceDE w:val="0"/>
        <w:widowControl/>
        <w:spacing w:line="274" w:lineRule="auto" w:before="238" w:after="0"/>
        <w:ind w:left="1456" w:right="230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where the party consists partly of any trade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union or unions and partly of employers 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workmen who are not members of any such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union, be a person  to represent such union 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each such union and a prescribed number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persons nominated in accordance with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regulations by such employers or workmen;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and</w:t>
      </w:r>
    </w:p>
    <w:p>
      <w:pPr>
        <w:sectPr>
          <w:type w:val="continuous"/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5772" w:space="0"/>
            <w:col w:w="3247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80.0" w:type="dxa"/>
      </w:tblPr>
      <w:tblGrid>
        <w:gridCol w:w="3007"/>
        <w:gridCol w:w="3007"/>
        <w:gridCol w:w="3007"/>
      </w:tblGrid>
      <w:tr>
        <w:trPr>
          <w:trHeight w:hRule="exact" w:val="388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" w:after="0"/>
              <w:ind w:left="0" w:right="32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2</w:t>
            </w:r>
          </w:p>
        </w:tc>
        <w:tc>
          <w:tcPr>
            <w:tcW w:type="dxa" w:w="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4" w:after="0"/>
              <w:ind w:left="0" w:right="2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Industrial Disputes (Amendment)</w:t>
            </w:r>
          </w:p>
        </w:tc>
      </w:tr>
      <w:tr>
        <w:trPr>
          <w:trHeight w:hRule="exact" w:val="42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76" w:after="0"/>
              <w:ind w:left="1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where the party consists of employers or</w:t>
            </w:r>
          </w:p>
        </w:tc>
      </w:tr>
    </w:tbl>
    <w:p>
      <w:pPr>
        <w:autoSpaceDN w:val="0"/>
        <w:autoSpaceDE w:val="0"/>
        <w:widowControl/>
        <w:spacing w:line="257" w:lineRule="auto" w:before="20" w:after="172"/>
        <w:ind w:left="2736" w:right="26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workmen, be a prescribed number of persons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nominated by such employers or workmen.”.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72"/>
        </w:trPr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32" w:after="0"/>
              <w:ind w:left="0" w:right="6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314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3.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In the event of any inconsistency between the Sinhala</w:t>
            </w:r>
          </w:p>
        </w:tc>
        <w:tc>
          <w:tcPr>
            <w:tcW w:type="dxa" w:w="1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Sinhala text to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Tamil texts of this Act, the Sinhala text shall prevail.</w:t>
            </w:r>
          </w:p>
        </w:tc>
        <w:tc>
          <w:tcPr>
            <w:tcW w:type="dxa" w:w="1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prevail in case</w:t>
            </w:r>
          </w:p>
        </w:tc>
      </w:tr>
      <w:tr>
        <w:trPr>
          <w:trHeight w:hRule="exact" w:val="21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0" w:right="161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inconsistency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5772" w:space="0"/>
            <w:col w:w="3247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70.0" w:type="dxa"/>
      </w:tblPr>
      <w:tblGrid>
        <w:gridCol w:w="4510"/>
        <w:gridCol w:w="4510"/>
      </w:tblGrid>
      <w:tr>
        <w:trPr>
          <w:trHeight w:hRule="exact" w:val="9508"/>
        </w:trPr>
        <w:tc>
          <w:tcPr>
            <w:tcW w:type="dxa" w:w="4530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0" w:after="0"/>
              <w:ind w:left="0" w:right="472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Industrial Disputes (Amendment)</w:t>
            </w:r>
          </w:p>
        </w:tc>
        <w:tc>
          <w:tcPr>
            <w:tcW w:type="dxa" w:w="1790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" w:after="0"/>
              <w:ind w:left="0" w:right="119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3</w:t>
            </w:r>
          </w:p>
        </w:tc>
      </w:tr>
    </w:tbl>
    <w:p>
      <w:pPr>
        <w:autoSpaceDN w:val="0"/>
        <w:autoSpaceDE w:val="0"/>
        <w:widowControl/>
        <w:spacing w:line="238" w:lineRule="auto" w:before="8" w:after="0"/>
        <w:ind w:left="0" w:right="329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Department of Government 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5772" w:space="0"/>
        <w:col w:w="3247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