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22"/>
        <w:ind w:left="0" w:right="0"/>
      </w:pPr>
    </w:p>
    <w:p>
      <w:pPr>
        <w:autoSpaceDN w:val="0"/>
        <w:autoSpaceDE w:val="0"/>
        <w:widowControl/>
        <w:spacing w:line="250" w:lineRule="auto" w:before="146" w:after="0"/>
        <w:ind w:left="1728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0"/>
        </w:rPr>
        <w:t xml:space="preserve">THE GAZETTE OF THE DEMOCRATIC </w:t>
      </w:r>
      <w:r>
        <w:rPr>
          <w:rFonts w:ascii="Times" w:hAnsi="Times" w:eastAsia="Times"/>
          <w:b/>
          <w:i w:val="0"/>
          <w:color w:val="221F1F"/>
          <w:sz w:val="30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0"/>
        </w:rPr>
        <w:t>SRI LANKA</w:t>
      </w:r>
    </w:p>
    <w:p>
      <w:pPr>
        <w:autoSpaceDN w:val="0"/>
        <w:autoSpaceDE w:val="0"/>
        <w:widowControl/>
        <w:spacing w:line="238" w:lineRule="auto" w:before="450" w:after="0"/>
        <w:ind w:left="0" w:right="3292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Part II of July 15, 2022</w:t>
      </w:r>
    </w:p>
    <w:p>
      <w:pPr>
        <w:autoSpaceDN w:val="0"/>
        <w:autoSpaceDE w:val="0"/>
        <w:widowControl/>
        <w:spacing w:line="238" w:lineRule="auto" w:before="448" w:after="0"/>
        <w:ind w:left="0" w:right="3624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SUPPLEMENT</w:t>
      </w:r>
    </w:p>
    <w:p>
      <w:pPr>
        <w:autoSpaceDN w:val="0"/>
        <w:autoSpaceDE w:val="0"/>
        <w:widowControl/>
        <w:spacing w:line="238" w:lineRule="auto" w:before="416" w:after="0"/>
        <w:ind w:left="0" w:right="3368" w:firstLine="0"/>
        <w:jc w:val="right"/>
      </w:pPr>
      <w:r>
        <w:rPr>
          <w:rFonts w:ascii="Times" w:hAnsi="Times" w:eastAsia="Times"/>
          <w:b w:val="0"/>
          <w:i/>
          <w:color w:val="221F1F"/>
          <w:sz w:val="24"/>
        </w:rPr>
        <w:t>(Issued on 18.07.2022)</w:t>
      </w:r>
    </w:p>
    <w:p>
      <w:pPr>
        <w:autoSpaceDN w:val="0"/>
        <w:autoSpaceDE w:val="0"/>
        <w:widowControl/>
        <w:spacing w:line="240" w:lineRule="auto" w:before="416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38" w:lineRule="auto" w:before="418" w:after="0"/>
        <w:ind w:left="165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4"/>
        </w:rPr>
        <w:t>REGISTRATION OF DOCUMENTS (AMENDMENT)</w:t>
      </w:r>
    </w:p>
    <w:p>
      <w:pPr>
        <w:autoSpaceDN w:val="0"/>
        <w:autoSpaceDE w:val="0"/>
        <w:widowControl/>
        <w:spacing w:line="238" w:lineRule="auto" w:before="366" w:after="0"/>
        <w:ind w:left="0" w:right="438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A</w:t>
      </w:r>
    </w:p>
    <w:p>
      <w:pPr>
        <w:autoSpaceDN w:val="0"/>
        <w:autoSpaceDE w:val="0"/>
        <w:widowControl/>
        <w:spacing w:line="238" w:lineRule="auto" w:before="228" w:after="0"/>
        <w:ind w:left="0" w:right="4170" w:firstLine="0"/>
        <w:jc w:val="right"/>
      </w:pPr>
      <w:r>
        <w:rPr>
          <w:rFonts w:ascii="Times" w:hAnsi="Times" w:eastAsia="Times"/>
          <w:b/>
          <w:i w:val="0"/>
          <w:color w:val="221F1F"/>
          <w:sz w:val="24"/>
        </w:rPr>
        <w:t>BILL</w:t>
      </w:r>
    </w:p>
    <w:p>
      <w:pPr>
        <w:autoSpaceDN w:val="0"/>
        <w:autoSpaceDE w:val="0"/>
        <w:widowControl/>
        <w:spacing w:line="235" w:lineRule="auto" w:before="330" w:after="0"/>
        <w:ind w:left="1766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>to amend the Registration of Documents Ordinance (Chapter 117)</w:t>
      </w:r>
    </w:p>
    <w:p>
      <w:pPr>
        <w:autoSpaceDN w:val="0"/>
        <w:autoSpaceDE w:val="0"/>
        <w:widowControl/>
        <w:spacing w:line="235" w:lineRule="auto" w:before="336" w:after="0"/>
        <w:ind w:left="172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20"/>
        </w:rPr>
        <w:t>Ordered to be published by the Minister of Justice, Prison Affairs and</w:t>
      </w:r>
    </w:p>
    <w:p>
      <w:pPr>
        <w:autoSpaceDN w:val="0"/>
        <w:autoSpaceDE w:val="0"/>
        <w:widowControl/>
        <w:spacing w:line="235" w:lineRule="auto" w:before="14" w:after="0"/>
        <w:ind w:left="0" w:right="3510" w:firstLine="0"/>
        <w:jc w:val="right"/>
      </w:pPr>
      <w:r>
        <w:rPr>
          <w:rFonts w:ascii="Times" w:hAnsi="Times" w:eastAsia="Times"/>
          <w:b w:val="0"/>
          <w:i/>
          <w:color w:val="221F1F"/>
          <w:sz w:val="20"/>
        </w:rPr>
        <w:t>Constitutional Reforms</w:t>
      </w:r>
    </w:p>
    <w:p>
      <w:pPr>
        <w:autoSpaceDN w:val="0"/>
        <w:autoSpaceDE w:val="0"/>
        <w:widowControl/>
        <w:spacing w:line="238" w:lineRule="auto" w:before="186" w:after="0"/>
        <w:ind w:left="0" w:right="2604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LANKA</w:t>
      </w:r>
    </w:p>
    <w:p>
      <w:pPr>
        <w:autoSpaceDN w:val="0"/>
        <w:autoSpaceDE w:val="0"/>
        <w:widowControl/>
        <w:spacing w:line="238" w:lineRule="auto" w:before="10" w:after="0"/>
        <w:ind w:left="0" w:right="23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8" w:lineRule="auto" w:before="1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18.00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32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Gazette Supplement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16"/>
        <w:ind w:left="0" w:right="0"/>
      </w:pPr>
    </w:p>
    <w:p>
      <w:pPr>
        <w:autoSpaceDN w:val="0"/>
        <w:autoSpaceDE w:val="0"/>
        <w:widowControl/>
        <w:spacing w:line="238" w:lineRule="auto" w:before="0" w:after="0"/>
        <w:ind w:left="0" w:right="3334" w:firstLine="0"/>
        <w:jc w:val="right"/>
      </w:pPr>
      <w:r>
        <w:rPr>
          <w:rFonts w:ascii="Times" w:hAnsi="Times" w:eastAsia="Times"/>
          <w:b w:val="0"/>
          <w:i/>
          <w:color w:val="221F1F"/>
          <w:sz w:val="16"/>
        </w:rPr>
        <w:t>STATEMENT OF LEGAL EFFECT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2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replaces section 32 of the  Registration of Documents Ordinance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(Chapter 117) (hereinafter referred to as the “principal enactment”) and the legal effect of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the section as amended is to enhance the scope of provisions relating to presentation of a </w:t>
      </w:r>
      <w:r>
        <w:rPr>
          <w:rFonts w:ascii="Times" w:hAnsi="Times" w:eastAsia="Times"/>
          <w:b w:val="0"/>
          <w:i w:val="0"/>
          <w:color w:val="221F1F"/>
          <w:sz w:val="16"/>
        </w:rPr>
        <w:t>caveat for registration and to define certain terms.</w:t>
      </w:r>
    </w:p>
    <w:p>
      <w:pPr>
        <w:autoSpaceDN w:val="0"/>
        <w:autoSpaceDE w:val="0"/>
        <w:widowControl/>
        <w:spacing w:line="247" w:lineRule="auto" w:before="202" w:after="0"/>
        <w:ind w:left="1344" w:right="1436" w:firstLine="240"/>
        <w:jc w:val="both"/>
      </w:pPr>
      <w:r>
        <w:rPr>
          <w:rFonts w:ascii="Times" w:hAnsi="Times" w:eastAsia="Times"/>
          <w:b w:val="0"/>
          <w:i/>
          <w:color w:val="221F1F"/>
          <w:sz w:val="16"/>
        </w:rPr>
        <w:t>Clause 3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33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the section as amended is to enhance the scope of this section relating to withdrawal and </w:t>
      </w:r>
      <w:r>
        <w:rPr>
          <w:rFonts w:ascii="Times" w:hAnsi="Times" w:eastAsia="Times"/>
          <w:b w:val="0"/>
          <w:i w:val="0"/>
          <w:color w:val="221F1F"/>
          <w:sz w:val="16"/>
        </w:rPr>
        <w:t>cancellation of a caveat.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4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section 50 of the principal enactment and the legal effect </w:t>
      </w:r>
      <w:r>
        <w:rPr>
          <w:rFonts w:ascii="Times" w:hAnsi="Times" w:eastAsia="Times"/>
          <w:b w:val="0"/>
          <w:i w:val="0"/>
          <w:color w:val="221F1F"/>
          <w:sz w:val="16"/>
        </w:rPr>
        <w:t>of the section as amended is to make provisions for clarity.</w:t>
      </w:r>
    </w:p>
    <w:p>
      <w:pPr>
        <w:autoSpaceDN w:val="0"/>
        <w:tabs>
          <w:tab w:pos="1584" w:val="left"/>
        </w:tabs>
        <w:autoSpaceDE w:val="0"/>
        <w:widowControl/>
        <w:spacing w:line="245" w:lineRule="auto" w:before="202" w:after="0"/>
        <w:ind w:left="1344" w:right="1296" w:firstLine="0"/>
        <w:jc w:val="left"/>
      </w:pP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>Clause 5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: This clause amends the Second Schedule to the principal enactment and is </w:t>
      </w:r>
      <w:r>
        <w:rPr>
          <w:rFonts w:ascii="Times" w:hAnsi="Times" w:eastAsia="Times"/>
          <w:b w:val="0"/>
          <w:i w:val="0"/>
          <w:color w:val="221F1F"/>
          <w:sz w:val="16"/>
        </w:rPr>
        <w:t>consequential to the amendments made by the above clauses.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02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60.0" w:type="dxa"/>
      </w:tblPr>
      <w:tblGrid>
        <w:gridCol w:w="4510"/>
        <w:gridCol w:w="4510"/>
      </w:tblGrid>
      <w:tr>
        <w:trPr>
          <w:trHeight w:hRule="exact" w:val="324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Registration of Documents (Amendment)</w:t>
            </w:r>
          </w:p>
        </w:tc>
        <w:tc>
          <w:tcPr>
            <w:tcW w:type="dxa" w:w="1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38" w:after="0"/>
              <w:ind w:left="31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434" w:after="0"/>
        <w:ind w:left="179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L.D.—O. 2/2021</w:t>
      </w:r>
    </w:p>
    <w:p>
      <w:pPr>
        <w:autoSpaceDN w:val="0"/>
        <w:autoSpaceDE w:val="0"/>
        <w:widowControl/>
        <w:spacing w:line="245" w:lineRule="auto" w:before="254" w:after="0"/>
        <w:ind w:left="1872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14"/>
        </w:rPr>
        <w:t>N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221F1F"/>
          <w:sz w:val="14"/>
        </w:rPr>
        <w:t>CT</w:t>
      </w:r>
      <w:r>
        <w:rPr>
          <w:rFonts w:ascii="Times" w:hAnsi="Times" w:eastAsia="Times"/>
          <w:b w:val="0"/>
          <w:i w:val="0"/>
          <w:color w:val="221F1F"/>
          <w:sz w:val="14"/>
        </w:rPr>
        <w:t>TO</w:t>
      </w:r>
      <w:r>
        <w:rPr>
          <w:rFonts w:ascii="Times" w:hAnsi="Times" w:eastAsia="Times"/>
          <w:b w:val="0"/>
          <w:i w:val="0"/>
          <w:color w:val="221F1F"/>
          <w:sz w:val="14"/>
        </w:rPr>
        <w:t>AMEND</w:t>
      </w:r>
      <w:r>
        <w:rPr>
          <w:rFonts w:ascii="Times" w:hAnsi="Times" w:eastAsia="Times"/>
          <w:b w:val="0"/>
          <w:i w:val="0"/>
          <w:color w:val="221F1F"/>
          <w:sz w:val="14"/>
        </w:rPr>
        <w:t>THE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R</w:t>
      </w:r>
      <w:r>
        <w:rPr>
          <w:rFonts w:ascii="Times" w:hAnsi="Times" w:eastAsia="Times"/>
          <w:b w:val="0"/>
          <w:i w:val="0"/>
          <w:color w:val="221F1F"/>
          <w:sz w:val="14"/>
        </w:rPr>
        <w:t>EGISTRATION</w:t>
      </w:r>
      <w:r>
        <w:rPr>
          <w:rFonts w:ascii="Times" w:hAnsi="Times" w:eastAsia="Times"/>
          <w:b w:val="0"/>
          <w:i w:val="0"/>
          <w:color w:val="221F1F"/>
          <w:sz w:val="14"/>
        </w:rPr>
        <w:t>OF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D</w:t>
      </w:r>
      <w:r>
        <w:rPr>
          <w:rFonts w:ascii="Times" w:hAnsi="Times" w:eastAsia="Times"/>
          <w:b w:val="0"/>
          <w:i w:val="0"/>
          <w:color w:val="221F1F"/>
          <w:sz w:val="14"/>
        </w:rPr>
        <w:t>OCUMENTS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O</w:t>
      </w:r>
      <w:r>
        <w:rPr>
          <w:rFonts w:ascii="Times" w:hAnsi="Times" w:eastAsia="Times"/>
          <w:b w:val="0"/>
          <w:i w:val="0"/>
          <w:color w:val="221F1F"/>
          <w:sz w:val="14"/>
        </w:rPr>
        <w:t xml:space="preserve">RDINANCE </w:t>
      </w:r>
      <w:r>
        <w:rPr>
          <w:rFonts w:ascii="Times" w:hAnsi="Times" w:eastAsia="Times"/>
          <w:b w:val="0"/>
          <w:i w:val="0"/>
          <w:color w:val="221F1F"/>
          <w:sz w:val="20"/>
        </w:rPr>
        <w:t>(C</w:t>
      </w:r>
      <w:r>
        <w:rPr>
          <w:rFonts w:ascii="Times" w:hAnsi="Times" w:eastAsia="Times"/>
          <w:b w:val="0"/>
          <w:i w:val="0"/>
          <w:color w:val="221F1F"/>
          <w:sz w:val="14"/>
        </w:rPr>
        <w:t>HAPTER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117)</w:t>
      </w:r>
    </w:p>
    <w:p>
      <w:pPr>
        <w:autoSpaceDN w:val="0"/>
        <w:autoSpaceDE w:val="0"/>
        <w:widowControl/>
        <w:spacing w:line="245" w:lineRule="auto" w:before="254" w:after="0"/>
        <w:ind w:left="17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221F1F"/>
          <w:sz w:val="20"/>
        </w:rPr>
        <w:t>Republic of Sri Lanka as follows:-</w:t>
      </w:r>
    </w:p>
    <w:p>
      <w:pPr>
        <w:autoSpaceDN w:val="0"/>
        <w:tabs>
          <w:tab w:pos="2038" w:val="left"/>
          <w:tab w:pos="6718" w:val="left"/>
        </w:tabs>
        <w:autoSpaceDE w:val="0"/>
        <w:widowControl/>
        <w:spacing w:line="245" w:lineRule="auto" w:before="254" w:after="194"/>
        <w:ind w:left="1798" w:right="1584" w:firstLine="0"/>
        <w:jc w:val="left"/>
      </w:pP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1.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 This Act may be cited as the Registration of Documents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Short title </w:t>
      </w:r>
      <w:r>
        <w:rPr>
          <w:rFonts w:ascii="Times" w:hAnsi="Times" w:eastAsia="Times"/>
          <w:b w:val="0"/>
          <w:i w:val="0"/>
          <w:color w:val="221F1F"/>
          <w:sz w:val="20"/>
        </w:rPr>
        <w:t>(Amendment) Act, No.       of 2022.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2255"/>
        <w:gridCol w:w="2255"/>
        <w:gridCol w:w="2255"/>
        <w:gridCol w:w="2255"/>
      </w:tblGrid>
      <w:tr>
        <w:trPr>
          <w:trHeight w:hRule="exact" w:val="276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50" w:after="0"/>
              <w:ind w:left="33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 Section 32 of the Registration of Documents Ordinance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(Chapter 117) (hereinafter referred to as the “principal</w:t>
            </w:r>
          </w:p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section 32</w:t>
            </w:r>
          </w:p>
        </w:tc>
      </w:tr>
      <w:tr>
        <w:trPr>
          <w:trHeight w:hRule="exact" w:val="60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of </w:t>
            </w:r>
          </w:p>
        </w:tc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1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Chapter</w:t>
            </w:r>
          </w:p>
        </w:tc>
      </w:tr>
      <w:tr>
        <w:trPr>
          <w:trHeight w:hRule="exact" w:val="1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enactment”) is hereby amended as follows:-</w:t>
            </w:r>
          </w:p>
        </w:tc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258"/>
        </w:trPr>
        <w:tc>
          <w:tcPr>
            <w:tcW w:type="dxa" w:w="2255"/>
            <w:vMerge/>
            <w:tcBorders/>
          </w:tcPr>
          <w:p/>
        </w:tc>
        <w:tc>
          <w:tcPr>
            <w:tcW w:type="dxa" w:w="2255"/>
            <w:vMerge/>
            <w:tcBorders/>
          </w:tcPr>
          <w:p/>
        </w:tc>
        <w:tc>
          <w:tcPr>
            <w:tcW w:type="dxa" w:w="1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117</w:t>
            </w:r>
          </w:p>
        </w:tc>
      </w:tr>
    </w:tbl>
    <w:p>
      <w:pPr>
        <w:autoSpaceDN w:val="0"/>
        <w:tabs>
          <w:tab w:pos="2398" w:val="left"/>
        </w:tabs>
        <w:autoSpaceDE w:val="0"/>
        <w:widowControl/>
        <w:spacing w:line="245" w:lineRule="auto" w:before="122" w:after="194"/>
        <w:ind w:left="203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(1) by the repeal of subsection (1) thereof and the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86"/>
        </w:trPr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8" w:after="0"/>
              <w:ind w:left="0" w:right="3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78" w:val="left"/>
              </w:tabs>
              <w:autoSpaceDE w:val="0"/>
              <w:widowControl/>
              <w:spacing w:line="245" w:lineRule="auto" w:before="60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“(1)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) A person (hereinafter referred to as the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“caveator”) who</w:t>
            </w:r>
          </w:p>
        </w:tc>
      </w:tr>
    </w:tbl>
    <w:p>
      <w:pPr>
        <w:autoSpaceDN w:val="0"/>
        <w:autoSpaceDE w:val="0"/>
        <w:widowControl/>
        <w:spacing w:line="235" w:lineRule="auto" w:before="194" w:after="0"/>
        <w:ind w:left="0" w:right="303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has a right, title or interest; or</w:t>
      </w:r>
    </w:p>
    <w:p>
      <w:pPr>
        <w:autoSpaceDN w:val="0"/>
        <w:autoSpaceDE w:val="0"/>
        <w:widowControl/>
        <w:spacing w:line="235" w:lineRule="auto" w:before="2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claims to have a right, title or interest,</w:t>
      </w:r>
    </w:p>
    <w:p>
      <w:pPr>
        <w:autoSpaceDN w:val="0"/>
        <w:autoSpaceDE w:val="0"/>
        <w:widowControl/>
        <w:spacing w:line="235" w:lineRule="auto" w:before="254" w:after="6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to a land, an undivided land, a land parcel or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80"/>
        </w:trPr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73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condominium parcel (hereinafter in this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referred to as the “land”) may present</w:t>
            </w:r>
          </w:p>
        </w:tc>
      </w:tr>
    </w:tbl>
    <w:p>
      <w:pPr>
        <w:autoSpaceDN w:val="0"/>
        <w:tabs>
          <w:tab w:pos="3118" w:val="left"/>
        </w:tabs>
        <w:autoSpaceDE w:val="0"/>
        <w:widowControl/>
        <w:spacing w:line="247" w:lineRule="auto" w:before="8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 registration a caveat substantially in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Form VIII of the Second Schedule hereto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requiring him to be served a notice of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presentation for registration of any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instrument affecting such land.</w:t>
      </w:r>
    </w:p>
    <w:p>
      <w:pPr>
        <w:autoSpaceDN w:val="0"/>
        <w:autoSpaceDE w:val="0"/>
        <w:widowControl/>
        <w:spacing w:line="235" w:lineRule="auto" w:before="254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Every caveat presented for registration shall–</w:t>
      </w:r>
    </w:p>
    <w:p>
      <w:pPr>
        <w:autoSpaceDN w:val="0"/>
        <w:tabs>
          <w:tab w:pos="3238" w:val="left"/>
          <w:tab w:pos="3518" w:val="left"/>
        </w:tabs>
        <w:autoSpaceDE w:val="0"/>
        <w:widowControl/>
        <w:spacing w:line="252" w:lineRule="auto" w:before="254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be in duplicate and accompanied by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affidavit of the caveator together with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certificate issued by an Attorney-at-law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2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2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Registration of Documents (Amendment)</w:t>
      </w:r>
    </w:p>
    <w:p>
      <w:pPr>
        <w:autoSpaceDN w:val="0"/>
        <w:autoSpaceDE w:val="0"/>
        <w:widowControl/>
        <w:spacing w:line="245" w:lineRule="auto" w:before="488" w:after="0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substantiating the right, title or interest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land or claims to a right, title 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interest in the land of the caveator;</w:t>
      </w:r>
    </w:p>
    <w:p>
      <w:pPr>
        <w:autoSpaceDN w:val="0"/>
        <w:autoSpaceDE w:val="0"/>
        <w:widowControl/>
        <w:spacing w:line="238" w:lineRule="auto" w:before="240" w:after="4"/>
        <w:ind w:left="0" w:right="25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where the caveator is not the owner, be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6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6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accompanied by such number of copies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notice in Form X of the Second</w:t>
            </w:r>
          </w:p>
        </w:tc>
      </w:tr>
    </w:tbl>
    <w:p>
      <w:pPr>
        <w:autoSpaceDN w:val="0"/>
        <w:autoSpaceDE w:val="0"/>
        <w:widowControl/>
        <w:spacing w:line="245" w:lineRule="auto" w:before="4" w:after="2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Schedule hereto together with stamped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envelopes, to be served on the owners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of the land whose names and addresses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86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are given in the relevant volume and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folio in which such land is registered;</w:t>
            </w:r>
          </w:p>
        </w:tc>
      </w:tr>
    </w:tbl>
    <w:p>
      <w:pPr>
        <w:autoSpaceDN w:val="0"/>
        <w:autoSpaceDE w:val="0"/>
        <w:widowControl/>
        <w:spacing w:line="245" w:lineRule="auto" w:before="182" w:after="4"/>
        <w:ind w:left="3424" w:right="2516" w:hanging="40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where the caveator is a holder of a Power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of Attorney (hereinafter in this 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referred to as the “attorney”),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6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caveator shall submit a certified copy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 original of the Power of Attorney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duly registered with the Registrar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General or the Registrar of the relevant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Land Registry or the Registrar of Title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(hereinafter in this section referred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 the “Registrar”); and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3424" w:right="2516" w:hanging="38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contain the name, signature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National Identity Card number or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passport number or the driving license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number and address  of the caveator in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Sri Lanka at which notices relating to</w:t>
            </w:r>
          </w:p>
        </w:tc>
      </w:tr>
    </w:tbl>
    <w:p>
      <w:pPr>
        <w:autoSpaceDN w:val="0"/>
        <w:autoSpaceDE w:val="0"/>
        <w:widowControl/>
        <w:spacing w:line="245" w:lineRule="auto" w:before="4" w:after="4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 shall be served, the date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caveat, the names and addresses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persons to whom the notice of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caveat shall be sent where the caveator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is not the owner, the right, title or interest</w:t>
            </w:r>
          </w:p>
        </w:tc>
      </w:tr>
    </w:tbl>
    <w:p>
      <w:pPr>
        <w:autoSpaceDN w:val="0"/>
        <w:autoSpaceDE w:val="0"/>
        <w:widowControl/>
        <w:spacing w:line="245" w:lineRule="auto" w:before="2" w:after="4"/>
        <w:ind w:left="3424" w:right="251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in the land claimed by the caveator,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grounds in support of the claim and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description of the land, including the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74" w:after="0"/>
              <w:ind w:left="0" w:right="9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35</w:t>
            </w:r>
          </w:p>
        </w:tc>
        <w:tc>
          <w:tcPr>
            <w:tcW w:type="dxa" w:w="5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944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boundaries, indicating the correct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volume and folio in which such land,</w:t>
            </w:r>
          </w:p>
        </w:tc>
      </w:tr>
    </w:tbl>
    <w:p>
      <w:pPr>
        <w:autoSpaceDN w:val="0"/>
        <w:autoSpaceDE w:val="0"/>
        <w:widowControl/>
        <w:spacing w:line="238" w:lineRule="auto" w:before="4" w:after="0"/>
        <w:ind w:left="0" w:right="457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is registered.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Registration of Documents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3</w:t>
      </w:r>
    </w:p>
    <w:p>
      <w:pPr>
        <w:autoSpaceDN w:val="0"/>
        <w:autoSpaceDE w:val="0"/>
        <w:widowControl/>
        <w:spacing w:line="235" w:lineRule="auto" w:before="496" w:after="0"/>
        <w:ind w:left="0" w:right="351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c</w:t>
      </w:r>
      <w:r>
        <w:rPr>
          <w:rFonts w:ascii="Times" w:hAnsi="Times" w:eastAsia="Times"/>
          <w:b w:val="0"/>
          <w:i w:val="0"/>
          <w:color w:val="221F1F"/>
          <w:sz w:val="20"/>
        </w:rPr>
        <w:t>) For the purpose of this section-</w:t>
      </w:r>
    </w:p>
    <w:p>
      <w:pPr>
        <w:autoSpaceDN w:val="0"/>
        <w:tabs>
          <w:tab w:pos="3038" w:val="left"/>
          <w:tab w:pos="3356" w:val="left"/>
        </w:tabs>
        <w:autoSpaceDE w:val="0"/>
        <w:widowControl/>
        <w:spacing w:line="254" w:lineRule="auto" w:before="266" w:after="8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(i) “caveator” includes a body of persons,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beneficiary under any trust affecting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land, the lawful guardian or the next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friend of a minor or of a person of unsound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mind or mentally deficient person,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attorney of a person, a judgement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creditor, an executor or an administrator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of an estate of a deceased, or a legal heir,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6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or an intended purchaser who has entered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into an agreement with the owner of a</w:t>
            </w:r>
          </w:p>
        </w:tc>
      </w:tr>
    </w:tbl>
    <w:p>
      <w:pPr>
        <w:autoSpaceDN w:val="0"/>
        <w:autoSpaceDE w:val="0"/>
        <w:widowControl/>
        <w:spacing w:line="235" w:lineRule="auto" w:before="1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land or a developer of a land;</w:t>
      </w:r>
    </w:p>
    <w:p>
      <w:pPr>
        <w:autoSpaceDN w:val="0"/>
        <w:tabs>
          <w:tab w:pos="2978" w:val="left"/>
          <w:tab w:pos="335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(ii) “condominium parcel” means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condominium parcel registered under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Registration of Title Act, No.21 of 1998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 terms of section 10 of the Apartment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Ownership Law, No.11 of 1973; and</w:t>
      </w:r>
    </w:p>
    <w:p>
      <w:pPr>
        <w:autoSpaceDN w:val="0"/>
        <w:tabs>
          <w:tab w:pos="2918" w:val="left"/>
          <w:tab w:pos="3356" w:val="left"/>
        </w:tabs>
        <w:autoSpaceDE w:val="0"/>
        <w:widowControl/>
        <w:spacing w:line="254" w:lineRule="auto" w:before="266" w:after="1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“interest” includes an interest arising from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unregistered deed or instrument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relating to a land which is incapable of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immediate registration, a trust, an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inheritance either by testate or intestate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succession, instruments relating to a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mortgage or an agreement to sell, co-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92"/>
        </w:trPr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4" w:after="0"/>
              <w:ind w:left="0" w:right="8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10" w:after="0"/>
              <w:ind w:left="8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ownership, an ownership arising from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condominium parcel or the estate of a</w:t>
            </w:r>
          </w:p>
        </w:tc>
      </w:tr>
    </w:tbl>
    <w:p>
      <w:pPr>
        <w:autoSpaceDN w:val="0"/>
        <w:autoSpaceDE w:val="0"/>
        <w:widowControl/>
        <w:spacing w:line="238" w:lineRule="auto" w:before="10" w:after="0"/>
        <w:ind w:left="0" w:right="500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minor.”.</w:t>
      </w:r>
    </w:p>
    <w:p>
      <w:pPr>
        <w:autoSpaceDN w:val="0"/>
        <w:tabs>
          <w:tab w:pos="2396" w:val="left"/>
        </w:tabs>
        <w:autoSpaceDE w:val="0"/>
        <w:widowControl/>
        <w:spacing w:line="247" w:lineRule="auto" w:before="26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insertion, immediately after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subsections: -</w:t>
      </w:r>
    </w:p>
    <w:p>
      <w:pPr>
        <w:autoSpaceDN w:val="0"/>
        <w:tabs>
          <w:tab w:pos="2462" w:val="left"/>
          <w:tab w:pos="2996" w:val="left"/>
        </w:tabs>
        <w:autoSpaceDE w:val="0"/>
        <w:widowControl/>
        <w:spacing w:line="252" w:lineRule="auto" w:before="266" w:after="0"/>
        <w:ind w:left="14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30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The Registrar, on being satisfied that all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required documents and information referred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to in 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are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provided by the caveator, shall acknowledge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2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4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Registration of Documents (Amendment)</w:t>
      </w:r>
    </w:p>
    <w:p>
      <w:pPr>
        <w:autoSpaceDN w:val="0"/>
        <w:autoSpaceDE w:val="0"/>
        <w:widowControl/>
        <w:spacing w:line="245" w:lineRule="auto" w:before="488" w:after="180"/>
        <w:ind w:left="2902" w:right="2548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the receipt of such caveat and record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prescribed particulars referred to in subsection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(1) of section 27.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526"/>
        </w:trPr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8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922" w:right="1152" w:hanging="444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Upon the receipt of the caveat, the Registrar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shall forthwith notify the persons, whose</w:t>
            </w:r>
          </w:p>
        </w:tc>
      </w:tr>
    </w:tbl>
    <w:p>
      <w:pPr>
        <w:autoSpaceDN w:val="0"/>
        <w:autoSpaceDE w:val="0"/>
        <w:widowControl/>
        <w:spacing w:line="245" w:lineRule="auto" w:before="2" w:after="2"/>
        <w:ind w:left="2902" w:right="2546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names and addresses have been furnished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caveator under subparagraph (iv)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of subsection (1) and shall make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an endorsement in the Remark Column by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6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inserting the date and the names of the persons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to whom and the addresses to which the</w:t>
            </w:r>
          </w:p>
        </w:tc>
      </w:tr>
    </w:tbl>
    <w:p>
      <w:pPr>
        <w:autoSpaceDN w:val="0"/>
        <w:autoSpaceDE w:val="0"/>
        <w:widowControl/>
        <w:spacing w:line="245" w:lineRule="auto" w:before="2" w:after="0"/>
        <w:ind w:left="2902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notices referred to in subparagraph (ii)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paragraph 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>) in subsection (1) were sent.”;</w:t>
      </w:r>
    </w:p>
    <w:p>
      <w:pPr>
        <w:autoSpaceDN w:val="0"/>
        <w:autoSpaceDE w:val="0"/>
        <w:widowControl/>
        <w:spacing w:line="235" w:lineRule="auto" w:before="242" w:after="0"/>
        <w:ind w:left="19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(3) by the repeal of subsection (3) thereof and the</w:t>
      </w:r>
    </w:p>
    <w:p>
      <w:pPr>
        <w:autoSpaceDN w:val="0"/>
        <w:tabs>
          <w:tab w:pos="2302" w:val="left"/>
        </w:tabs>
        <w:autoSpaceDE w:val="0"/>
        <w:widowControl/>
        <w:spacing w:line="264" w:lineRule="auto" w:before="6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15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substitution therefor of the following subsection: -</w:t>
      </w:r>
    </w:p>
    <w:p>
      <w:pPr>
        <w:autoSpaceDN w:val="0"/>
        <w:tabs>
          <w:tab w:pos="2902" w:val="left"/>
        </w:tabs>
        <w:autoSpaceDE w:val="0"/>
        <w:widowControl/>
        <w:spacing w:line="245" w:lineRule="auto" w:before="216" w:after="0"/>
        <w:ind w:left="2468" w:right="2448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“(3) A caveat shall be in force for a maximum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period of two years.”;</w:t>
      </w:r>
    </w:p>
    <w:p>
      <w:pPr>
        <w:autoSpaceDN w:val="0"/>
        <w:autoSpaceDE w:val="0"/>
        <w:widowControl/>
        <w:spacing w:line="245" w:lineRule="auto" w:before="242" w:after="4"/>
        <w:ind w:left="2302" w:right="2448" w:hanging="344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(4) in subsection (4)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“The notice to be given to the caveator shall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0" w:right="3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382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be in the prescribed form”, of the words and figures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“Where an instrument affecting the same land</w:t>
            </w:r>
          </w:p>
        </w:tc>
      </w:tr>
    </w:tbl>
    <w:p>
      <w:pPr>
        <w:autoSpaceDN w:val="0"/>
        <w:tabs>
          <w:tab w:pos="2302" w:val="left"/>
        </w:tabs>
        <w:autoSpaceDE w:val="0"/>
        <w:widowControl/>
        <w:spacing w:line="245" w:lineRule="auto" w:before="4" w:after="0"/>
        <w:ind w:left="135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described in the caveat has been subsequently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presented for registration, a notice shall be given to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caveator in Form XI of the Second Schedule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25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hereto”;</w:t>
      </w:r>
    </w:p>
    <w:p>
      <w:pPr>
        <w:autoSpaceDN w:val="0"/>
        <w:autoSpaceDE w:val="0"/>
        <w:widowControl/>
        <w:spacing w:line="245" w:lineRule="auto" w:before="238" w:after="180"/>
        <w:ind w:left="2302" w:right="2548" w:hanging="34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(5) in subsection (5) thereof, by the substitution for the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words “a competent court within thirty days” of the </w:t>
      </w:r>
      <w:r>
        <w:rPr>
          <w:rFonts w:ascii="Times" w:hAnsi="Times" w:eastAsia="Times"/>
          <w:b w:val="0"/>
          <w:i w:val="0"/>
          <w:color w:val="221F1F"/>
          <w:sz w:val="20"/>
        </w:rPr>
        <w:t>words “a competent court within sixty days”.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2255"/>
        <w:gridCol w:w="2255"/>
        <w:gridCol w:w="2255"/>
        <w:gridCol w:w="2255"/>
      </w:tblGrid>
      <w:tr>
        <w:trPr>
          <w:trHeight w:hRule="exact" w:val="27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31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8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3.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33 of the principal enactment is hereby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9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22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6" w:after="0"/>
              <w:ind w:left="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as follows: -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33</w:t>
            </w:r>
          </w:p>
        </w:tc>
      </w:tr>
      <w:tr>
        <w:trPr>
          <w:trHeight w:hRule="exact" w:val="166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94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8" w:after="0"/>
              <w:ind w:left="3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in subsection (1) thereof, by the substitution for the</w:t>
            </w:r>
          </w:p>
        </w:tc>
        <w:tc>
          <w:tcPr>
            <w:tcW w:type="dxa" w:w="1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40"/>
        </w:trPr>
        <w:tc>
          <w:tcPr>
            <w:tcW w:type="dxa" w:w="2255"/>
            <w:vMerge/>
            <w:tcBorders/>
          </w:tcPr>
          <w:p/>
        </w:tc>
        <w:tc>
          <w:tcPr>
            <w:tcW w:type="dxa" w:w="4510"/>
            <w:gridSpan w:val="2"/>
            <w:vMerge/>
            <w:tcBorders/>
          </w:tcPr>
          <w:p/>
        </w:tc>
        <w:tc>
          <w:tcPr>
            <w:tcW w:type="dxa" w:w="1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" w:after="0"/>
              <w:ind w:left="7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240"/>
        </w:trPr>
        <w:tc>
          <w:tcPr>
            <w:tcW w:type="dxa" w:w="2255"/>
            <w:vMerge/>
            <w:tcBorders/>
          </w:tcPr>
          <w:p/>
        </w:tc>
        <w:tc>
          <w:tcPr>
            <w:tcW w:type="dxa" w:w="49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6" w:after="0"/>
              <w:ind w:left="68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words “seizure priority notice, caveat, or 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lis pendens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”,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254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  words “seizure priority notice or </w:t>
      </w:r>
      <w:r>
        <w:rPr>
          <w:rFonts w:ascii="Times" w:hAnsi="Times" w:eastAsia="Times"/>
          <w:b w:val="0"/>
          <w:i/>
          <w:color w:val="221F1F"/>
          <w:sz w:val="20"/>
        </w:rPr>
        <w:t>lis pendens</w:t>
      </w:r>
      <w:r>
        <w:rPr>
          <w:rFonts w:ascii="Times" w:hAnsi="Times" w:eastAsia="Times"/>
          <w:b w:val="0"/>
          <w:i w:val="0"/>
          <w:color w:val="221F1F"/>
          <w:sz w:val="20"/>
        </w:rPr>
        <w:t>”;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6494" w:val="left"/>
        </w:tabs>
        <w:autoSpaceDE w:val="0"/>
        <w:widowControl/>
        <w:spacing w:line="235" w:lineRule="auto" w:before="0" w:after="0"/>
        <w:ind w:left="2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Registration of Documents (Amendment)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5</w:t>
      </w:r>
    </w:p>
    <w:p>
      <w:pPr>
        <w:autoSpaceDN w:val="0"/>
        <w:tabs>
          <w:tab w:pos="2398" w:val="left"/>
        </w:tabs>
        <w:autoSpaceDE w:val="0"/>
        <w:widowControl/>
        <w:spacing w:line="245" w:lineRule="auto" w:before="494" w:after="0"/>
        <w:ind w:left="2052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addition immediately after subsection (1)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thereof, of the following new subsection: -</w:t>
      </w:r>
    </w:p>
    <w:p>
      <w:pPr>
        <w:autoSpaceDN w:val="0"/>
        <w:tabs>
          <w:tab w:pos="2518" w:val="left"/>
          <w:tab w:pos="3418" w:val="left"/>
        </w:tabs>
        <w:autoSpaceDE w:val="0"/>
        <w:widowControl/>
        <w:spacing w:line="245" w:lineRule="auto" w:before="240" w:after="0"/>
        <w:ind w:left="151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“(1</w:t>
      </w:r>
      <w:r>
        <w:rPr>
          <w:rFonts w:ascii="Times" w:hAnsi="Times" w:eastAsia="Times"/>
          <w:b w:val="0"/>
          <w:i w:val="0"/>
          <w:color w:val="221F1F"/>
          <w:sz w:val="14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>)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A caveat may be withdrawn or cancelled,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as the case may be, at the request in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writing -</w:t>
      </w:r>
    </w:p>
    <w:p>
      <w:pPr>
        <w:autoSpaceDN w:val="0"/>
        <w:autoSpaceDE w:val="0"/>
        <w:widowControl/>
        <w:spacing w:line="238" w:lineRule="auto" w:before="234" w:after="0"/>
        <w:ind w:left="0" w:right="375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(i) by the caveator;</w:t>
      </w:r>
    </w:p>
    <w:p>
      <w:pPr>
        <w:autoSpaceDN w:val="0"/>
        <w:autoSpaceDE w:val="0"/>
        <w:widowControl/>
        <w:spacing w:line="238" w:lineRule="auto" w:before="240" w:after="0"/>
        <w:ind w:left="0" w:right="383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(ii) by an attorney;</w:t>
      </w:r>
    </w:p>
    <w:p>
      <w:pPr>
        <w:autoSpaceDN w:val="0"/>
        <w:tabs>
          <w:tab w:pos="3554" w:val="left"/>
          <w:tab w:pos="3956" w:val="left"/>
        </w:tabs>
        <w:autoSpaceDE w:val="0"/>
        <w:widowControl/>
        <w:spacing w:line="245" w:lineRule="auto" w:before="240" w:after="0"/>
        <w:ind w:left="1452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(iii) upon the death of a caveator, by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 executor, administrator, or a 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legal heir;</w:t>
      </w:r>
    </w:p>
    <w:p>
      <w:pPr>
        <w:autoSpaceDN w:val="0"/>
        <w:autoSpaceDE w:val="0"/>
        <w:widowControl/>
        <w:spacing w:line="245" w:lineRule="auto" w:before="230" w:after="4"/>
        <w:ind w:left="3956" w:right="2422" w:hanging="38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(iv) by the guardian or next friend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 minor of a person of unsound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mind or mentally deficient person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22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on whose interest the caveat was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lodged, on the death or removal</w:t>
            </w:r>
          </w:p>
        </w:tc>
      </w:tr>
    </w:tbl>
    <w:p>
      <w:pPr>
        <w:autoSpaceDN w:val="0"/>
        <w:autoSpaceDE w:val="0"/>
        <w:widowControl/>
        <w:spacing w:line="245" w:lineRule="auto" w:before="4" w:after="0"/>
        <w:ind w:left="3956" w:right="2422" w:firstLine="0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of the guardian, by the successor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or by the minor upon the minor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attaining the age of majority;</w:t>
      </w:r>
    </w:p>
    <w:p>
      <w:pPr>
        <w:autoSpaceDN w:val="0"/>
        <w:autoSpaceDE w:val="0"/>
        <w:widowControl/>
        <w:spacing w:line="235" w:lineRule="auto" w:before="242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(v) where there are joint caveators,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68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4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and upon the death of one or more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of them, by the surviving caveator</w:t>
            </w:r>
          </w:p>
        </w:tc>
      </w:tr>
    </w:tbl>
    <w:p>
      <w:pPr>
        <w:autoSpaceDN w:val="0"/>
        <w:autoSpaceDE w:val="0"/>
        <w:widowControl/>
        <w:spacing w:line="238" w:lineRule="auto" w:before="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>or caveators;</w:t>
      </w:r>
    </w:p>
    <w:p>
      <w:pPr>
        <w:autoSpaceDN w:val="0"/>
        <w:autoSpaceDE w:val="0"/>
        <w:widowControl/>
        <w:spacing w:line="238" w:lineRule="auto" w:before="240" w:after="4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(vi) where the caveator is adjudicated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524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14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" w:after="0"/>
              <w:ind w:left="1156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 bankrupt, by the Official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Assignee;</w:t>
            </w:r>
          </w:p>
        </w:tc>
      </w:tr>
    </w:tbl>
    <w:p>
      <w:pPr>
        <w:autoSpaceDN w:val="0"/>
        <w:autoSpaceDE w:val="0"/>
        <w:widowControl/>
        <w:spacing w:line="245" w:lineRule="auto" w:before="180" w:after="4"/>
        <w:ind w:left="3956" w:right="2422" w:hanging="448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(vii) where the caveator is a body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corporate and is in liquidation,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and the estate or interest claimed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by the caveator has become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20.0" w:type="dxa"/>
      </w:tblPr>
      <w:tblGrid>
        <w:gridCol w:w="4510"/>
        <w:gridCol w:w="4510"/>
      </w:tblGrid>
      <w:tr>
        <w:trPr>
          <w:trHeight w:hRule="exact" w:val="47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4" w:after="0"/>
              <w:ind w:left="0" w:right="1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" w:after="0"/>
              <w:ind w:left="1152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vested in the liquidator appointed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court or the Official Receiver,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342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by the liquidator; or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460"/>
        </w:trPr>
        <w:tc>
          <w:tcPr>
            <w:tcW w:type="dxa" w:w="9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620" w:after="0"/>
              <w:ind w:left="0" w:right="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1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6</w:t>
            </w:r>
          </w:p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Registration of Documents (Amendment)</w:t>
            </w:r>
          </w:p>
        </w:tc>
      </w:tr>
      <w:tr>
        <w:trPr>
          <w:trHeight w:hRule="exact" w:val="46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(viii) where an order has been issued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competent court on an estate</w:t>
            </w:r>
          </w:p>
        </w:tc>
      </w:tr>
      <w:tr>
        <w:trPr>
          <w:trHeight w:hRule="exact" w:val="24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2" w:after="0"/>
              <w:ind w:left="0" w:right="1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which is the subject of a caveat,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1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by a Fiscal officer, or any other</w:t>
            </w:r>
          </w:p>
        </w:tc>
      </w:tr>
      <w:tr>
        <w:trPr>
          <w:trHeight w:hRule="exact" w:val="220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0" w:right="12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person receiving the rights under</w:t>
            </w:r>
          </w:p>
        </w:tc>
      </w:tr>
      <w:tr>
        <w:trPr>
          <w:trHeight w:hRule="exact" w:val="296"/>
        </w:trPr>
        <w:tc>
          <w:tcPr>
            <w:tcW w:type="dxa" w:w="3007"/>
            <w:vMerge/>
            <w:tcBorders/>
          </w:tcPr>
          <w:p/>
        </w:tc>
        <w:tc>
          <w:tcPr>
            <w:tcW w:type="dxa" w:w="3007"/>
            <w:vMerge/>
            <w:tcBorders/>
          </w:tcPr>
          <w:p/>
        </w:tc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8" w:after="0"/>
              <w:ind w:left="0" w:right="29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such order.</w:t>
            </w:r>
          </w:p>
        </w:tc>
      </w:tr>
    </w:tbl>
    <w:p>
      <w:pPr>
        <w:autoSpaceDN w:val="0"/>
        <w:autoSpaceDE w:val="0"/>
        <w:widowControl/>
        <w:spacing w:line="245" w:lineRule="auto" w:before="160" w:after="162"/>
        <w:ind w:left="3322" w:right="2548" w:hanging="364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>(</w:t>
      </w:r>
      <w:r>
        <w:rPr>
          <w:rFonts w:ascii="Times" w:hAnsi="Times" w:eastAsia="Times"/>
          <w:b w:val="0"/>
          <w:i/>
          <w:color w:val="221F1F"/>
          <w:sz w:val="20"/>
        </w:rPr>
        <w:t>b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on receipt of the instrument for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withdrawal under paragraph (</w:t>
      </w:r>
      <w:r>
        <w:rPr>
          <w:rFonts w:ascii="Times" w:hAnsi="Times" w:eastAsia="Times"/>
          <w:b w:val="0"/>
          <w:i/>
          <w:color w:val="221F1F"/>
          <w:sz w:val="20"/>
        </w:rPr>
        <w:t>a</w:t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) hereof,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the Registrar shall–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60.0" w:type="dxa"/>
      </w:tblPr>
      <w:tblGrid>
        <w:gridCol w:w="4510"/>
        <w:gridCol w:w="4510"/>
      </w:tblGrid>
      <w:tr>
        <w:trPr>
          <w:trHeight w:hRule="exact" w:val="5732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00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  <w:p>
            <w:pPr>
              <w:autoSpaceDN w:val="0"/>
              <w:autoSpaceDE w:val="0"/>
              <w:widowControl/>
              <w:spacing w:line="238" w:lineRule="auto" w:before="109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15</w:t>
            </w:r>
          </w:p>
          <w:p>
            <w:pPr>
              <w:autoSpaceDN w:val="0"/>
              <w:autoSpaceDE w:val="0"/>
              <w:widowControl/>
              <w:spacing w:line="238" w:lineRule="auto" w:before="1112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20</w:t>
            </w:r>
          </w:p>
          <w:p>
            <w:pPr>
              <w:autoSpaceDN w:val="0"/>
              <w:autoSpaceDE w:val="0"/>
              <w:widowControl/>
              <w:spacing w:line="235" w:lineRule="auto" w:before="1114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25</w:t>
            </w:r>
          </w:p>
          <w:p>
            <w:pPr>
              <w:autoSpaceDN w:val="0"/>
              <w:autoSpaceDE w:val="0"/>
              <w:widowControl/>
              <w:spacing w:line="235" w:lineRule="auto" w:before="111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30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2102" w:right="1268" w:hanging="29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(i) cancel the entry of the caveat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the register in the aforesaid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manner and setting out the date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and</w:t>
            </w:r>
          </w:p>
          <w:p>
            <w:pPr>
              <w:autoSpaceDN w:val="0"/>
              <w:autoSpaceDE w:val="0"/>
              <w:widowControl/>
              <w:spacing w:line="245" w:lineRule="auto" w:before="220" w:after="0"/>
              <w:ind w:left="2102" w:right="1268" w:hanging="35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(ii) notify the persons or body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persons, whose right, title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interest for registration of an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instrument was affected by such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caveat.”;</w:t>
            </w:r>
          </w:p>
          <w:p>
            <w:pPr>
              <w:autoSpaceDN w:val="0"/>
              <w:tabs>
                <w:tab w:pos="542" w:val="left"/>
              </w:tabs>
              <w:autoSpaceDE w:val="0"/>
              <w:widowControl/>
              <w:spacing w:line="245" w:lineRule="auto" w:before="218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(3) by the insertion, immediately after subsection 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subsection: -</w:t>
            </w:r>
          </w:p>
          <w:p>
            <w:pPr>
              <w:autoSpaceDN w:val="0"/>
              <w:autoSpaceDE w:val="0"/>
              <w:widowControl/>
              <w:spacing w:line="245" w:lineRule="auto" w:before="218" w:after="0"/>
              <w:ind w:left="1382" w:right="1266" w:hanging="524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“(2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Notwithstanding anything to the contrary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in any other written law, any summons,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notice, decree nisi or order in relation to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any proceeding under subsection (2) on a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caveat, shall be served to the address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caveator in Sri Lanka referred to in sub-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paragraph (iv) of paragraph (</w:t>
            </w:r>
            <w:r>
              <w:rPr>
                <w:rFonts w:ascii="Times" w:hAnsi="Times" w:eastAsia="Times"/>
                <w:b w:val="0"/>
                <w:i/>
                <w:color w:val="221F1F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) of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subsection (1) of section 32.”;</w:t>
            </w:r>
          </w:p>
          <w:p>
            <w:pPr>
              <w:autoSpaceDN w:val="0"/>
              <w:tabs>
                <w:tab w:pos="544" w:val="left"/>
              </w:tabs>
              <w:autoSpaceDE w:val="0"/>
              <w:widowControl/>
              <w:spacing w:line="245" w:lineRule="auto" w:before="218" w:after="0"/>
              <w:ind w:left="198" w:right="115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 xml:space="preserve">(4) by the addition, immediately after subsection 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thereof, of the following new subsection:–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0"/>
        <w:ind w:left="3144" w:right="2548" w:hanging="436"/>
        <w:jc w:val="both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“(4) The Registrar shall not register a caveat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the same caveator in respect of the same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land, in respect of which registration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>caveat was cancelled under subsection</w:t>
      </w:r>
    </w:p>
    <w:p>
      <w:pPr>
        <w:autoSpaceDN w:val="0"/>
        <w:tabs>
          <w:tab w:pos="3144" w:val="left"/>
        </w:tabs>
        <w:autoSpaceDE w:val="0"/>
        <w:widowControl/>
        <w:spacing w:line="254" w:lineRule="auto" w:before="8" w:after="0"/>
        <w:ind w:left="135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35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(3).”.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460"/>
        </w:trPr>
        <w:tc>
          <w:tcPr>
            <w:tcW w:type="dxa" w:w="9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946" w:after="0"/>
              <w:ind w:left="0" w:right="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5</w:t>
            </w:r>
          </w:p>
        </w:tc>
        <w:tc>
          <w:tcPr>
            <w:tcW w:type="dxa" w:w="44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85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Registration of Documents (Amendment)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7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75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480"/>
        </w:trPr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4.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54" w:after="0"/>
              <w:ind w:left="2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Section 50 of the principal enactment is hereby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37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amended by the substitution for the words, “require, but such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2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to section 50</w:t>
            </w:r>
          </w:p>
        </w:tc>
      </w:tr>
      <w:tr>
        <w:trPr>
          <w:trHeight w:hRule="exact" w:val="143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Schedule may be altered or added to by regulation”, of the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the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principal</w:t>
            </w:r>
          </w:p>
        </w:tc>
      </w:tr>
      <w:tr>
        <w:trPr>
          <w:trHeight w:hRule="exact" w:val="1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words “require.”.</w:t>
            </w:r>
          </w:p>
        </w:tc>
        <w:tc>
          <w:tcPr>
            <w:tcW w:type="dxa" w:w="1804"/>
            <w:vMerge/>
            <w:tcBorders/>
          </w:tcPr>
          <w:p/>
        </w:tc>
      </w:tr>
      <w:tr>
        <w:trPr>
          <w:trHeight w:hRule="exact" w:val="2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6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36"/>
        </w:trPr>
        <w:tc>
          <w:tcPr>
            <w:tcW w:type="dxa" w:w="1804"/>
            <w:vMerge/>
            <w:tcBorders/>
          </w:tcPr>
          <w:p/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0" w:right="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5.</w:t>
            </w:r>
          </w:p>
        </w:tc>
        <w:tc>
          <w:tcPr>
            <w:tcW w:type="dxa" w:w="4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10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 Second Schedule to the principal enactment is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42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Amendment</w:t>
            </w:r>
          </w:p>
        </w:tc>
      </w:tr>
      <w:tr>
        <w:trPr>
          <w:trHeight w:hRule="exact" w:val="184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4" w:after="0"/>
              <w:ind w:left="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hereby amended as follows:–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of Second</w:t>
            </w:r>
          </w:p>
        </w:tc>
      </w:tr>
      <w:tr>
        <w:trPr>
          <w:trHeight w:hRule="exact" w:val="18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Schedule to</w:t>
            </w:r>
          </w:p>
        </w:tc>
      </w:tr>
      <w:tr>
        <w:trPr>
          <w:trHeight w:hRule="exact" w:val="200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34" w:after="0"/>
              <w:ind w:left="35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(1) by the repeal of Form VIII thereof, and the substitution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8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the principal</w:t>
            </w:r>
          </w:p>
        </w:tc>
      </w:tr>
      <w:tr>
        <w:trPr>
          <w:trHeight w:hRule="exact" w:val="160"/>
        </w:trPr>
        <w:tc>
          <w:tcPr>
            <w:tcW w:type="dxa" w:w="1804"/>
            <w:vMerge/>
            <w:tcBorders/>
          </w:tcPr>
          <w:p/>
        </w:tc>
        <w:tc>
          <w:tcPr>
            <w:tcW w:type="dxa" w:w="5412"/>
            <w:gridSpan w:val="3"/>
            <w:vMerge/>
            <w:tcBorders/>
          </w:tcPr>
          <w:p/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10" w:after="0"/>
              <w:ind w:left="7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enactment</w:t>
            </w:r>
          </w:p>
        </w:tc>
      </w:tr>
      <w:tr>
        <w:trPr>
          <w:trHeight w:hRule="exact" w:val="306"/>
        </w:trPr>
        <w:tc>
          <w:tcPr>
            <w:tcW w:type="dxa" w:w="1804"/>
            <w:vMerge/>
            <w:tcBorders/>
          </w:tcPr>
          <w:p/>
        </w:tc>
        <w:tc>
          <w:tcPr>
            <w:tcW w:type="dxa" w:w="49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" w:after="0"/>
              <w:ind w:left="6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therefor, of the following new Form:–</w:t>
            </w:r>
          </w:p>
        </w:tc>
        <w:tc>
          <w:tcPr>
            <w:tcW w:type="dxa" w:w="18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230" w:after="0"/>
        <w:ind w:left="0" w:right="242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[section 32(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)]</w:t>
      </w:r>
    </w:p>
    <w:p>
      <w:pPr>
        <w:autoSpaceDN w:val="0"/>
        <w:autoSpaceDE w:val="0"/>
        <w:widowControl/>
        <w:spacing w:line="238" w:lineRule="auto" w:before="216" w:after="0"/>
        <w:ind w:left="0" w:right="43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“FORM VIII</w:t>
      </w:r>
    </w:p>
    <w:p>
      <w:pPr>
        <w:autoSpaceDN w:val="0"/>
        <w:autoSpaceDE w:val="0"/>
        <w:widowControl/>
        <w:spacing w:line="238" w:lineRule="auto" w:before="202" w:after="0"/>
        <w:ind w:left="0" w:right="391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FORM OF THE CAVEAT</w:t>
      </w:r>
    </w:p>
    <w:p>
      <w:pPr>
        <w:autoSpaceDN w:val="0"/>
        <w:autoSpaceDE w:val="0"/>
        <w:widowControl/>
        <w:spacing w:line="247" w:lineRule="auto" w:before="202" w:after="0"/>
        <w:ind w:left="2398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Take notice that, I, (full name and the address of the caveator)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bearing (NIC/passport/ driving licence) no…………….. require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to be served with notice of the presentation for registration of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any instrument affecting land…….. (owned by me / owned by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other- specify the right/title/ or interest) referred to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Schedule hereto.</w:t>
      </w:r>
    </w:p>
    <w:p>
      <w:pPr>
        <w:autoSpaceDN w:val="0"/>
        <w:autoSpaceDE w:val="0"/>
        <w:widowControl/>
        <w:spacing w:line="247" w:lineRule="auto" w:before="202" w:after="0"/>
        <w:ind w:left="2398" w:right="2422" w:firstLine="160"/>
        <w:jc w:val="both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further declare that I present this caveat in my behalf/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in behalf of …………….…….. (where the caveator is not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owner) on the following ground/s.</w:t>
      </w:r>
    </w:p>
    <w:p>
      <w:pPr>
        <w:autoSpaceDN w:val="0"/>
        <w:autoSpaceDE w:val="0"/>
        <w:widowControl/>
        <w:spacing w:line="247" w:lineRule="auto" w:before="202" w:after="0"/>
        <w:ind w:left="2398" w:right="273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Title under deed no…………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Under the last will of…………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Other (specify) ………………………………………….</w:t>
      </w:r>
    </w:p>
    <w:p>
      <w:pPr>
        <w:autoSpaceDN w:val="0"/>
        <w:tabs>
          <w:tab w:pos="2558" w:val="left"/>
        </w:tabs>
        <w:autoSpaceDE w:val="0"/>
        <w:widowControl/>
        <w:spacing w:line="245" w:lineRule="auto" w:before="202" w:after="0"/>
        <w:ind w:left="2398" w:right="230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And I appoint (the address in Sri Lanka) as the place at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which notices relating hereto shall be sent.</w:t>
      </w:r>
    </w:p>
    <w:p>
      <w:pPr>
        <w:autoSpaceDN w:val="0"/>
        <w:autoSpaceDE w:val="0"/>
        <w:widowControl/>
        <w:spacing w:line="238" w:lineRule="auto" w:before="152" w:after="0"/>
        <w:ind w:left="0" w:right="3066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………………………..</w:t>
      </w:r>
    </w:p>
    <w:p>
      <w:pPr>
        <w:autoSpaceDN w:val="0"/>
        <w:autoSpaceDE w:val="0"/>
        <w:widowControl/>
        <w:spacing w:line="245" w:lineRule="auto" w:before="150" w:after="0"/>
        <w:ind w:left="3744" w:right="2448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(Signature of the caveator/ his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Attorney-at-Law or notary/ Attorney)</w:t>
      </w:r>
    </w:p>
    <w:p>
      <w:pPr>
        <w:autoSpaceDN w:val="0"/>
        <w:autoSpaceDE w:val="0"/>
        <w:widowControl/>
        <w:spacing w:line="238" w:lineRule="auto" w:before="150" w:after="0"/>
        <w:ind w:left="0" w:right="63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</w:t>
      </w:r>
    </w:p>
    <w:p>
      <w:pPr>
        <w:autoSpaceDN w:val="0"/>
        <w:autoSpaceDE w:val="0"/>
        <w:widowControl/>
        <w:spacing w:line="245" w:lineRule="auto" w:before="152" w:after="0"/>
        <w:ind w:left="2398" w:right="230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Signed by the above-named………….. in the presence of (full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name and address of the two witnesses)</w:t>
      </w:r>
    </w:p>
    <w:p>
      <w:pPr>
        <w:autoSpaceDN w:val="0"/>
        <w:autoSpaceDE w:val="0"/>
        <w:widowControl/>
        <w:spacing w:line="245" w:lineRule="auto" w:before="150" w:after="0"/>
        <w:ind w:left="2398" w:right="4176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1. Signature of the first witness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2. Signature of the second witness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p>
      <w:pPr>
        <w:autoSpaceDN w:val="0"/>
        <w:tabs>
          <w:tab w:pos="2422" w:val="left"/>
        </w:tabs>
        <w:autoSpaceDE w:val="0"/>
        <w:widowControl/>
        <w:spacing w:line="235" w:lineRule="auto" w:before="0" w:after="0"/>
        <w:ind w:left="17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20"/>
        </w:rPr>
        <w:t>8</w:t>
      </w:r>
      <w:r>
        <w:tab/>
      </w:r>
      <w:r>
        <w:rPr>
          <w:rFonts w:ascii="Times" w:hAnsi="Times" w:eastAsia="Times"/>
          <w:b w:val="0"/>
          <w:i/>
          <w:color w:val="000000"/>
          <w:sz w:val="20"/>
        </w:rPr>
        <w:t xml:space="preserve"> Registration of Documents (Amendment)</w:t>
      </w:r>
    </w:p>
    <w:p>
      <w:pPr>
        <w:autoSpaceDN w:val="0"/>
        <w:tabs>
          <w:tab w:pos="2302" w:val="left"/>
          <w:tab w:pos="3076" w:val="left"/>
          <w:tab w:pos="3196" w:val="left"/>
          <w:tab w:pos="4074" w:val="left"/>
        </w:tabs>
        <w:autoSpaceDE w:val="0"/>
        <w:widowControl/>
        <w:spacing w:line="338" w:lineRule="auto" w:before="496" w:after="0"/>
        <w:ind w:left="1948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(describe land as in section 13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previous registration, if known)”;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20"/>
        </w:rPr>
        <w:t xml:space="preserve">(2) by the insertion immediately after Form IX of that </w:t>
      </w:r>
      <w:r>
        <w:tab/>
      </w:r>
      <w:r>
        <w:rPr>
          <w:rFonts w:ascii="Times" w:hAnsi="Times" w:eastAsia="Times"/>
          <w:b w:val="0"/>
          <w:i w:val="0"/>
          <w:color w:val="221F1F"/>
          <w:sz w:val="20"/>
        </w:rPr>
        <w:t>Schedule, of the following new Forms: -</w:t>
      </w:r>
    </w:p>
    <w:p>
      <w:pPr>
        <w:autoSpaceDN w:val="0"/>
        <w:tabs>
          <w:tab w:pos="2342" w:val="left"/>
          <w:tab w:pos="3174" w:val="left"/>
          <w:tab w:pos="3984" w:val="left"/>
          <w:tab w:pos="4036" w:val="left"/>
          <w:tab w:pos="5018" w:val="left"/>
        </w:tabs>
        <w:autoSpaceDE w:val="0"/>
        <w:widowControl/>
        <w:spacing w:line="355" w:lineRule="auto" w:before="256" w:after="6"/>
        <w:ind w:left="23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[section 32(1)(</w:t>
      </w:r>
      <w:r>
        <w:rPr>
          <w:rFonts w:ascii="Times" w:hAnsi="Times" w:eastAsia="Times"/>
          <w:b w:val="0"/>
          <w:i/>
          <w:color w:val="221F1F"/>
          <w:sz w:val="16"/>
        </w:rPr>
        <w:t>b</w:t>
      </w:r>
      <w:r>
        <w:rPr>
          <w:rFonts w:ascii="Times" w:hAnsi="Times" w:eastAsia="Times"/>
          <w:b w:val="0"/>
          <w:i w:val="0"/>
          <w:color w:val="221F1F"/>
          <w:sz w:val="16"/>
        </w:rPr>
        <w:t>)(ii)]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“FORM X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NOTICE TO AN OWNER OF A PROPERTY IN RESPECT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OF WHICH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A CAVEAT HAS BEEN LODGED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Take notice that a caveat has been lodged by ……… of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 in respect of the property named……. bearing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40.0" w:type="dxa"/>
      </w:tblPr>
      <w:tblGrid>
        <w:gridCol w:w="1804"/>
        <w:gridCol w:w="1804"/>
        <w:gridCol w:w="1804"/>
        <w:gridCol w:w="1804"/>
        <w:gridCol w:w="1804"/>
      </w:tblGrid>
      <w:tr>
        <w:trPr>
          <w:trHeight w:hRule="exact" w:val="190"/>
        </w:trPr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6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assessment </w:t>
            </w:r>
          </w:p>
        </w:tc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no………………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registered 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" w:after="0"/>
              <w:ind w:left="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under</w:t>
            </w:r>
          </w:p>
        </w:tc>
      </w:tr>
    </w:tbl>
    <w:p>
      <w:pPr>
        <w:autoSpaceDN w:val="0"/>
        <w:autoSpaceDE w:val="0"/>
        <w:widowControl/>
        <w:spacing w:line="238" w:lineRule="auto" w:before="6" w:after="0"/>
        <w:ind w:left="0" w:right="2712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folio…………. of volume ………….. at this land registry.</w:t>
      </w:r>
    </w:p>
    <w:p>
      <w:pPr>
        <w:autoSpaceDN w:val="0"/>
        <w:autoSpaceDE w:val="0"/>
        <w:widowControl/>
        <w:spacing w:line="370" w:lineRule="auto" w:before="202" w:after="0"/>
        <w:ind w:left="4584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(signature)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……………….</w:t>
      </w:r>
    </w:p>
    <w:p>
      <w:pPr>
        <w:autoSpaceDN w:val="0"/>
        <w:autoSpaceDE w:val="0"/>
        <w:widowControl/>
        <w:spacing w:line="245" w:lineRule="auto" w:before="10" w:after="0"/>
        <w:ind w:left="4584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Registrar of 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of……………..</w:t>
      </w:r>
    </w:p>
    <w:p>
      <w:pPr>
        <w:autoSpaceDN w:val="0"/>
        <w:autoSpaceDE w:val="0"/>
        <w:widowControl/>
        <w:spacing w:line="238" w:lineRule="auto" w:before="202" w:after="0"/>
        <w:ind w:left="0" w:right="5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 :.......................</w:t>
      </w:r>
    </w:p>
    <w:p>
      <w:pPr>
        <w:autoSpaceDN w:val="0"/>
        <w:tabs>
          <w:tab w:pos="2454" w:val="left"/>
          <w:tab w:pos="3390" w:val="left"/>
          <w:tab w:pos="4044" w:val="left"/>
          <w:tab w:pos="5474" w:val="left"/>
        </w:tabs>
        <w:autoSpaceDE w:val="0"/>
        <w:widowControl/>
        <w:spacing w:line="343" w:lineRule="auto" w:before="202" w:after="0"/>
        <w:ind w:left="2304" w:right="244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[section 32(4)]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FORM XI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NOTICE TO THE CAVEATOR OF AN INSTRUMENT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PENDING REGISTRATION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You are hereby notified that the instrument specified in the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Schedule hereto is pending registration in volume……… and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folio……….. of  ……………. at this Land Registry, as opposed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to caveat No……… dated………….. submitted by you.</w:t>
      </w:r>
    </w:p>
    <w:p>
      <w:pPr>
        <w:autoSpaceDN w:val="0"/>
        <w:autoSpaceDE w:val="0"/>
        <w:widowControl/>
        <w:spacing w:line="370" w:lineRule="auto" w:before="202" w:after="0"/>
        <w:ind w:left="4584" w:right="3312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(signature)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……………….</w:t>
      </w:r>
    </w:p>
    <w:p>
      <w:pPr>
        <w:autoSpaceDN w:val="0"/>
        <w:autoSpaceDE w:val="0"/>
        <w:widowControl/>
        <w:spacing w:line="245" w:lineRule="auto" w:before="10" w:after="0"/>
        <w:ind w:left="4584" w:right="302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Registrar of Lands </w:t>
      </w:r>
      <w:r>
        <w:br/>
      </w:r>
      <w:r>
        <w:rPr>
          <w:rFonts w:ascii="Times" w:hAnsi="Times" w:eastAsia="Times"/>
          <w:b w:val="0"/>
          <w:i w:val="0"/>
          <w:color w:val="221F1F"/>
          <w:sz w:val="16"/>
        </w:rPr>
        <w:t>of……………..</w:t>
      </w:r>
    </w:p>
    <w:p>
      <w:pPr>
        <w:autoSpaceDN w:val="0"/>
        <w:autoSpaceDE w:val="0"/>
        <w:widowControl/>
        <w:spacing w:line="238" w:lineRule="auto" w:before="202" w:after="0"/>
        <w:ind w:left="0" w:right="527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Date :.......................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80.0" w:type="dxa"/>
      </w:tblPr>
      <w:tblGrid>
        <w:gridCol w:w="2255"/>
        <w:gridCol w:w="2255"/>
        <w:gridCol w:w="2255"/>
        <w:gridCol w:w="2255"/>
      </w:tblGrid>
      <w:tr>
        <w:trPr>
          <w:trHeight w:hRule="exact" w:val="480"/>
        </w:trPr>
        <w:tc>
          <w:tcPr>
            <w:tcW w:type="dxa" w:w="53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3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Registration of Documents (Amendment)</w:t>
            </w:r>
          </w:p>
        </w:tc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9</w:t>
            </w:r>
          </w:p>
        </w:tc>
        <w:tc>
          <w:tcPr>
            <w:tcW w:type="dxa" w:w="16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122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.”.</w:t>
            </w:r>
          </w:p>
          <w:p>
            <w:pPr>
              <w:autoSpaceDN w:val="0"/>
              <w:autoSpaceDE w:val="0"/>
              <w:widowControl/>
              <w:spacing w:line="247" w:lineRule="auto" w:before="424" w:after="0"/>
              <w:ind w:left="118" w:right="73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Sinhala text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toprevail in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case of</w:t>
            </w:r>
          </w:p>
        </w:tc>
      </w:tr>
      <w:tr>
        <w:trPr>
          <w:trHeight w:hRule="exact" w:val="2000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62.0" w:type="dxa"/>
            </w:tblPr>
            <w:tblGrid>
              <w:gridCol w:w="1144"/>
              <w:gridCol w:w="1144"/>
              <w:gridCol w:w="1144"/>
              <w:gridCol w:w="1144"/>
              <w:gridCol w:w="1144"/>
            </w:tblGrid>
            <w:tr>
              <w:trPr>
                <w:trHeight w:hRule="exact" w:val="1180"/>
              </w:trPr>
              <w:tc>
                <w:tcPr>
                  <w:tcW w:type="dxa" w:w="600"/>
                  <w:tcBorders>
                    <w:start w:sz="7.679999828338623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5" w:lineRule="auto" w:before="158" w:after="0"/>
                    <w:ind w:left="10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Deed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No.</w:t>
                  </w:r>
                </w:p>
              </w:tc>
              <w:tc>
                <w:tcPr>
                  <w:tcW w:type="dxa" w:w="1058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8" w:after="0"/>
                    <w:ind w:left="11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Nature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deed/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instrument</w:t>
                  </w:r>
                </w:p>
              </w:tc>
              <w:tc>
                <w:tcPr>
                  <w:tcW w:type="dxa" w:w="1002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8" w:after="0"/>
                    <w:ind w:left="60" w:right="0" w:hanging="6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 Name of the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Notary who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attested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deed/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instrument</w:t>
                  </w:r>
                </w:p>
              </w:tc>
              <w:tc>
                <w:tcPr>
                  <w:tcW w:type="dxa" w:w="970"/>
                  <w:tcBorders>
                    <w:start w:sz="3.8399999141693115" w:val="single" w:color="#221F1F"/>
                    <w:top w:sz="7.679999828338623" w:val="single" w:color="#221F1F"/>
                    <w:end w:sz="3.8399999141693115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47" w:lineRule="auto" w:before="158" w:after="0"/>
                    <w:ind w:left="108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Description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of the Land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(as per the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>Schedule)</w:t>
                  </w:r>
                </w:p>
              </w:tc>
              <w:tc>
                <w:tcPr>
                  <w:tcW w:type="dxa" w:w="520"/>
                  <w:tcBorders>
                    <w:start w:sz="3.8399999141693115" w:val="single" w:color="#221F1F"/>
                    <w:top w:sz="7.679999828338623" w:val="single" w:color="#221F1F"/>
                    <w:end w:sz="7.679999828338623" w:val="single" w:color="#221F1F"/>
                    <w:bottom w:sz="3.8399999141693115" w:val="single" w:color="#221F1F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38" w:lineRule="auto" w:before="158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221F1F"/>
                      <w:sz w:val="16"/>
                    </w:rPr>
                    <w:t xml:space="preserve"> Parties</w:t>
                  </w:r>
                </w:p>
              </w:tc>
            </w:tr>
            <w:tr>
              <w:trPr>
                <w:trHeight w:hRule="exact" w:val="320"/>
              </w:trPr>
              <w:tc>
                <w:tcPr>
                  <w:tcW w:type="dxa" w:w="600"/>
                  <w:tcBorders>
                    <w:start w:sz="7.679999828338623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58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1002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970"/>
                  <w:tcBorders>
                    <w:start w:sz="3.8399999141693115" w:val="single" w:color="#221F1F"/>
                    <w:top w:sz="3.8399999141693115" w:val="single" w:color="#221F1F"/>
                    <w:end w:sz="3.8399999141693115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  <w:tc>
                <w:tcPr>
                  <w:tcW w:type="dxa" w:w="520"/>
                  <w:tcBorders>
                    <w:start w:sz="3.8399999141693115" w:val="single" w:color="#221F1F"/>
                    <w:top w:sz="3.8399999141693115" w:val="single" w:color="#221F1F"/>
                    <w:end w:sz="7.679999828338623" w:val="single" w:color="#221F1F"/>
                    <w:bottom w:sz="7.679999828338623" w:val="single" w:color="#221F1F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440"/>
        </w:trPr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221F1F"/>
                <w:sz w:val="20"/>
              </w:rPr>
              <w:t>6.</w:t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08" w:after="0"/>
              <w:ind w:left="1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In the event of any inconsistency between the Sinhala</w:t>
            </w:r>
          </w:p>
        </w:tc>
        <w:tc>
          <w:tcPr>
            <w:tcW w:type="dxa" w:w="2255"/>
            <w:vMerge/>
            <w:tcBorders/>
          </w:tcPr>
          <w:p/>
        </w:tc>
      </w:tr>
      <w:tr>
        <w:trPr>
          <w:trHeight w:hRule="exact" w:val="378"/>
        </w:trPr>
        <w:tc>
          <w:tcPr>
            <w:tcW w:type="dxa" w:w="57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8" w:after="0"/>
              <w:ind w:left="91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and Tamil texts of this Act, the Sinhala text shall prevail.</w:t>
            </w:r>
          </w:p>
        </w:tc>
        <w:tc>
          <w:tcPr>
            <w:tcW w:type="dxa" w:w="2255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4" w:after="0"/>
        <w:ind w:left="0" w:right="1374" w:firstLine="0"/>
        <w:jc w:val="right"/>
      </w:pPr>
      <w:r>
        <w:rPr>
          <w:rFonts w:ascii="Times" w:hAnsi="Times" w:eastAsia="Times"/>
          <w:b w:val="0"/>
          <w:i w:val="0"/>
          <w:color w:val="221F1F"/>
          <w:sz w:val="16"/>
        </w:rPr>
        <w:t>inconsistency</w:t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68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33.9999999999998" w:type="dxa"/>
      </w:tblPr>
      <w:tblGrid>
        <w:gridCol w:w="4510"/>
        <w:gridCol w:w="4510"/>
      </w:tblGrid>
      <w:tr>
        <w:trPr>
          <w:trHeight w:hRule="exact" w:val="9104"/>
        </w:trPr>
        <w:tc>
          <w:tcPr>
            <w:tcW w:type="dxa" w:w="826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0" w:right="2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10</w:t>
            </w:r>
          </w:p>
        </w:tc>
        <w:tc>
          <w:tcPr>
            <w:tcW w:type="dxa" w:w="5424"/>
            <w:tcBorders>
              <w:bottom w:sz="3.8399999141693115" w:val="single" w:color="#221F1F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0" w:after="0"/>
              <w:ind w:left="26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 xml:space="preserve"> Registration of Documents (Amendment)</w:t>
            </w:r>
          </w:p>
        </w:tc>
      </w:tr>
    </w:tbl>
    <w:p>
      <w:pPr>
        <w:autoSpaceDN w:val="0"/>
        <w:autoSpaceDE w:val="0"/>
        <w:widowControl/>
        <w:spacing w:line="238" w:lineRule="auto" w:before="30" w:after="0"/>
        <w:ind w:left="0" w:right="3478" w:firstLine="0"/>
        <w:jc w:val="right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